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DC" w:rsidRPr="008C329D" w:rsidRDefault="00543FFE" w:rsidP="00FD47DC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-78952</wp:posOffset>
            </wp:positionH>
            <wp:positionV relativeFrom="paragraph">
              <wp:posOffset>-161290</wp:posOffset>
            </wp:positionV>
            <wp:extent cx="1039495" cy="905933"/>
            <wp:effectExtent l="19050" t="0" r="8255" b="0"/>
            <wp:wrapNone/>
            <wp:docPr id="2" name="Рисунок 2" descr="M:\logotip_gca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:\logotip_gcas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90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7DC" w:rsidRPr="008C329D">
        <w:rPr>
          <w:b/>
        </w:rPr>
        <w:t>МИНИСТЕРСТВО СЕЛЬСКОГО ХОЗЯЙСТВА РФ</w:t>
      </w:r>
    </w:p>
    <w:p w:rsidR="00FD47DC" w:rsidRDefault="00FD47DC" w:rsidP="00FD47DC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федеральное государственное бюджетное учреждение</w:t>
      </w:r>
    </w:p>
    <w:p w:rsidR="00FD47DC" w:rsidRPr="008C329D" w:rsidRDefault="00FD47DC" w:rsidP="00FD47DC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государственный центр агрохимической службы «Ростовский»</w:t>
      </w:r>
    </w:p>
    <w:p w:rsidR="00FD47DC" w:rsidRPr="008C329D" w:rsidRDefault="00FD47DC" w:rsidP="00FD47DC">
      <w:pPr>
        <w:pStyle w:val="a3"/>
        <w:ind w:left="426"/>
        <w:jc w:val="center"/>
        <w:rPr>
          <w:rStyle w:val="a4"/>
          <w:rFonts w:ascii="Times New Roman" w:hAnsi="Times New Roman"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(ФГБУ ГЦАС «Ростовский»)</w:t>
      </w:r>
    </w:p>
    <w:p w:rsidR="00FD47DC" w:rsidRPr="008C329D" w:rsidRDefault="00FD47DC" w:rsidP="00FD47DC">
      <w:pPr>
        <w:pStyle w:val="a3"/>
        <w:ind w:left="426"/>
        <w:jc w:val="center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346735,  Ростовская обл., 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Аксайский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район, п. Рассвет, ул. Институтская д.2,</w:t>
      </w:r>
    </w:p>
    <w:p w:rsidR="00FD47DC" w:rsidRPr="008C329D" w:rsidRDefault="00FD47DC" w:rsidP="00FD47DC">
      <w:pPr>
        <w:pStyle w:val="a3"/>
        <w:jc w:val="both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                                 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тел.: (</w:t>
      </w: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>886350) 37-7-05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, факс:(886350) 37-1-29,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e-mail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: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  <w:lang w:val="en-US"/>
        </w:rPr>
        <w:t>agrohim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_61_1@mail.ru</w:t>
      </w:r>
    </w:p>
    <w:p w:rsidR="00FD47DC" w:rsidRPr="005A62F1" w:rsidRDefault="00FD47DC" w:rsidP="00FD47DC">
      <w:pPr>
        <w:ind w:left="-1418"/>
        <w:jc w:val="right"/>
        <w:rPr>
          <w:b/>
          <w:u w:val="double"/>
        </w:rPr>
      </w:pPr>
      <w:r>
        <w:rPr>
          <w:b/>
          <w:u w:val="double"/>
        </w:rPr>
        <w:t xml:space="preserve">     </w:t>
      </w:r>
      <w:r w:rsidRPr="005A62F1">
        <w:rPr>
          <w:b/>
          <w:u w:val="double"/>
        </w:rPr>
        <w:t>___________________________________________________</w:t>
      </w:r>
      <w:r>
        <w:rPr>
          <w:b/>
          <w:u w:val="double"/>
        </w:rPr>
        <w:t>_________________________</w:t>
      </w:r>
    </w:p>
    <w:p w:rsidR="00FD47DC" w:rsidRPr="00FD47DC" w:rsidRDefault="00FD47DC" w:rsidP="00FD4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листок</w:t>
      </w:r>
    </w:p>
    <w:p w:rsidR="00FD47DC" w:rsidRDefault="00FD47DC" w:rsidP="00C7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17C" w:rsidRDefault="009D3B40" w:rsidP="00FD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47DC">
        <w:rPr>
          <w:rFonts w:ascii="Times New Roman" w:hAnsi="Times New Roman" w:cs="Times New Roman"/>
          <w:b/>
          <w:sz w:val="28"/>
          <w:szCs w:val="28"/>
        </w:rPr>
        <w:t>Роль микроэлементов в питании сельскохозяйственных культур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7DC" w:rsidRDefault="00FD47DC" w:rsidP="00FD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FE0" w:rsidRDefault="009D3B40" w:rsidP="00A15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Особое место среди элементов питания занимают микроэлементы: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B,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Находясь в почвах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микроко</w:t>
      </w:r>
      <w:r w:rsidR="00264EAA">
        <w:rPr>
          <w:rFonts w:ascii="Times New Roman" w:hAnsi="Times New Roman" w:cs="Times New Roman"/>
          <w:sz w:val="28"/>
          <w:szCs w:val="28"/>
        </w:rPr>
        <w:t>личествах</w:t>
      </w:r>
      <w:proofErr w:type="spellEnd"/>
      <w:r w:rsidR="00264EAA">
        <w:rPr>
          <w:rFonts w:ascii="Times New Roman" w:hAnsi="Times New Roman" w:cs="Times New Roman"/>
          <w:sz w:val="28"/>
          <w:szCs w:val="28"/>
        </w:rPr>
        <w:t xml:space="preserve"> они играют важную физиологическую роль в жизн</w:t>
      </w:r>
      <w:r w:rsidR="007626B0">
        <w:rPr>
          <w:rFonts w:ascii="Times New Roman" w:hAnsi="Times New Roman" w:cs="Times New Roman"/>
          <w:sz w:val="28"/>
          <w:szCs w:val="28"/>
        </w:rPr>
        <w:t>е</w:t>
      </w:r>
      <w:r w:rsidR="00264EAA">
        <w:rPr>
          <w:rFonts w:ascii="Times New Roman" w:hAnsi="Times New Roman" w:cs="Times New Roman"/>
          <w:sz w:val="28"/>
          <w:szCs w:val="28"/>
        </w:rPr>
        <w:t>деятельности растений.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CB" w:rsidRDefault="00230FE0" w:rsidP="00230F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микроэлементов</w:t>
      </w:r>
      <w:r w:rsidR="00983058">
        <w:rPr>
          <w:rFonts w:ascii="Times New Roman" w:hAnsi="Times New Roman" w:cs="Times New Roman"/>
          <w:sz w:val="28"/>
          <w:szCs w:val="28"/>
        </w:rPr>
        <w:t xml:space="preserve"> при возделывании сельскохозяйственных культур зависит от содержания и подвижности их в почве.</w:t>
      </w:r>
    </w:p>
    <w:p w:rsidR="00983058" w:rsidRDefault="00983058" w:rsidP="00230F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типами почв Ростовской области являются черноземы обыкновенные и южные и каштановые почвы разной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солонцеватости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комплексе с солонцами. При проведении комплексного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плодородия почв земель сельскохозяйственного назначения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агрохимическая служба области определяет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Mn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="00F25667">
        <w:rPr>
          <w:rFonts w:ascii="Times New Roman" w:hAnsi="Times New Roman" w:cs="Times New Roman"/>
          <w:sz w:val="28"/>
          <w:szCs w:val="28"/>
        </w:rPr>
        <w:t xml:space="preserve"> и дает градацию почв по степени обеспеченности их микроэлементами.</w:t>
      </w:r>
    </w:p>
    <w:p w:rsidR="00FC3A85" w:rsidRDefault="00FC3A85" w:rsidP="00230F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A85" w:rsidRPr="00FC3A85" w:rsidRDefault="00FC3A85" w:rsidP="00FC3A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85">
        <w:rPr>
          <w:rFonts w:ascii="Times New Roman" w:hAnsi="Times New Roman" w:cs="Times New Roman"/>
          <w:b/>
          <w:sz w:val="28"/>
          <w:szCs w:val="28"/>
        </w:rPr>
        <w:t>Группировка почв по содержанию подвижных форм микроэлементов, мг/кг</w:t>
      </w:r>
    </w:p>
    <w:tbl>
      <w:tblPr>
        <w:tblStyle w:val="a5"/>
        <w:tblW w:w="0" w:type="auto"/>
        <w:tblLook w:val="04A0"/>
      </w:tblPr>
      <w:tblGrid>
        <w:gridCol w:w="2123"/>
        <w:gridCol w:w="1251"/>
        <w:gridCol w:w="1240"/>
        <w:gridCol w:w="1242"/>
        <w:gridCol w:w="1242"/>
        <w:gridCol w:w="1221"/>
        <w:gridCol w:w="1252"/>
      </w:tblGrid>
      <w:tr w:rsidR="00FC3A85" w:rsidTr="00FC3A85">
        <w:tc>
          <w:tcPr>
            <w:tcW w:w="2123" w:type="dxa"/>
            <w:vMerge w:val="restart"/>
          </w:tcPr>
          <w:p w:rsidR="00FC3A85" w:rsidRDefault="00FC3A85" w:rsidP="00FC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обеспеченности</w:t>
            </w:r>
          </w:p>
        </w:tc>
        <w:tc>
          <w:tcPr>
            <w:tcW w:w="7448" w:type="dxa"/>
            <w:gridSpan w:val="6"/>
          </w:tcPr>
          <w:p w:rsidR="00FC3A85" w:rsidRDefault="00FC3A85" w:rsidP="00FC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Микроэлементы </w:t>
            </w:r>
          </w:p>
        </w:tc>
      </w:tr>
      <w:tr w:rsidR="00FC3A85" w:rsidTr="00FC3A85">
        <w:tc>
          <w:tcPr>
            <w:tcW w:w="2123" w:type="dxa"/>
            <w:vMerge/>
          </w:tcPr>
          <w:p w:rsidR="00FC3A85" w:rsidRDefault="00FC3A85" w:rsidP="00FC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C3A85" w:rsidRDefault="00FC3A85" w:rsidP="00FC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Mn</w:t>
            </w:r>
            <w:proofErr w:type="spellEnd"/>
          </w:p>
        </w:tc>
        <w:tc>
          <w:tcPr>
            <w:tcW w:w="1240" w:type="dxa"/>
          </w:tcPr>
          <w:p w:rsidR="00FC3A85" w:rsidRDefault="00FC3A85" w:rsidP="00FC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Zn</w:t>
            </w:r>
            <w:proofErr w:type="spellEnd"/>
          </w:p>
        </w:tc>
        <w:tc>
          <w:tcPr>
            <w:tcW w:w="1242" w:type="dxa"/>
          </w:tcPr>
          <w:p w:rsidR="00FC3A85" w:rsidRDefault="00FC3A85" w:rsidP="00FC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</w:t>
            </w:r>
            <w:proofErr w:type="spellEnd"/>
          </w:p>
        </w:tc>
        <w:tc>
          <w:tcPr>
            <w:tcW w:w="1242" w:type="dxa"/>
          </w:tcPr>
          <w:p w:rsidR="00FC3A85" w:rsidRDefault="00FC3A85" w:rsidP="00FC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proofErr w:type="spellEnd"/>
          </w:p>
        </w:tc>
        <w:tc>
          <w:tcPr>
            <w:tcW w:w="1221" w:type="dxa"/>
          </w:tcPr>
          <w:p w:rsidR="00FC3A85" w:rsidRDefault="00FC3A85" w:rsidP="00FC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52" w:type="dxa"/>
          </w:tcPr>
          <w:p w:rsidR="00FC3A85" w:rsidRDefault="00FC3A85" w:rsidP="00FC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FC3A85" w:rsidTr="00FC3A85">
        <w:tc>
          <w:tcPr>
            <w:tcW w:w="2123" w:type="dxa"/>
          </w:tcPr>
          <w:p w:rsidR="00FC3A85" w:rsidRDefault="00FC3A85" w:rsidP="00FC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251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&lt;10,0</w:t>
            </w:r>
          </w:p>
        </w:tc>
        <w:tc>
          <w:tcPr>
            <w:tcW w:w="1240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&lt;2,0</w:t>
            </w:r>
          </w:p>
        </w:tc>
        <w:tc>
          <w:tcPr>
            <w:tcW w:w="1242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&lt;0,20</w:t>
            </w:r>
          </w:p>
        </w:tc>
        <w:tc>
          <w:tcPr>
            <w:tcW w:w="1242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&lt;0,15</w:t>
            </w:r>
          </w:p>
        </w:tc>
        <w:tc>
          <w:tcPr>
            <w:tcW w:w="1221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&lt;0,34</w:t>
            </w:r>
          </w:p>
        </w:tc>
        <w:tc>
          <w:tcPr>
            <w:tcW w:w="1252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&lt;0,10</w:t>
            </w:r>
          </w:p>
        </w:tc>
      </w:tr>
      <w:tr w:rsidR="00FC3A85" w:rsidTr="00FC3A85">
        <w:tc>
          <w:tcPr>
            <w:tcW w:w="2123" w:type="dxa"/>
          </w:tcPr>
          <w:p w:rsidR="00FC3A85" w:rsidRDefault="00FC3A85" w:rsidP="00FC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251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11,0-20,0</w:t>
            </w:r>
          </w:p>
        </w:tc>
        <w:tc>
          <w:tcPr>
            <w:tcW w:w="1240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2,1-5,0</w:t>
            </w:r>
          </w:p>
        </w:tc>
        <w:tc>
          <w:tcPr>
            <w:tcW w:w="1242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0,21-0,50</w:t>
            </w:r>
          </w:p>
        </w:tc>
        <w:tc>
          <w:tcPr>
            <w:tcW w:w="1242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0,16-0,30</w:t>
            </w:r>
          </w:p>
        </w:tc>
        <w:tc>
          <w:tcPr>
            <w:tcW w:w="1221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0,35-0,70</w:t>
            </w:r>
          </w:p>
        </w:tc>
        <w:tc>
          <w:tcPr>
            <w:tcW w:w="1252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0,11-0,23</w:t>
            </w:r>
          </w:p>
        </w:tc>
      </w:tr>
      <w:tr w:rsidR="00FC3A85" w:rsidTr="00FC3A85">
        <w:tc>
          <w:tcPr>
            <w:tcW w:w="2123" w:type="dxa"/>
          </w:tcPr>
          <w:p w:rsidR="00FC3A85" w:rsidRDefault="00FC3A85" w:rsidP="00FC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251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&gt;20,0</w:t>
            </w:r>
          </w:p>
        </w:tc>
        <w:tc>
          <w:tcPr>
            <w:tcW w:w="1240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&gt;5,0</w:t>
            </w:r>
          </w:p>
        </w:tc>
        <w:tc>
          <w:tcPr>
            <w:tcW w:w="1242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&gt;0,50</w:t>
            </w:r>
          </w:p>
        </w:tc>
        <w:tc>
          <w:tcPr>
            <w:tcW w:w="1242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&gt;0,30</w:t>
            </w:r>
          </w:p>
        </w:tc>
        <w:tc>
          <w:tcPr>
            <w:tcW w:w="1221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&gt;0,70</w:t>
            </w:r>
          </w:p>
        </w:tc>
        <w:tc>
          <w:tcPr>
            <w:tcW w:w="1252" w:type="dxa"/>
          </w:tcPr>
          <w:p w:rsidR="00FC3A85" w:rsidRPr="00FC3A85" w:rsidRDefault="00FC3A85" w:rsidP="00FC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A85">
              <w:rPr>
                <w:rFonts w:ascii="Times New Roman" w:hAnsi="Times New Roman" w:cs="Times New Roman"/>
                <w:sz w:val="26"/>
                <w:szCs w:val="26"/>
              </w:rPr>
              <w:t>&gt;0,23</w:t>
            </w:r>
          </w:p>
        </w:tc>
      </w:tr>
    </w:tbl>
    <w:p w:rsidR="00FC3A85" w:rsidRDefault="00FC3A85" w:rsidP="00FC3A8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520F" w:rsidRDefault="00FC3A85" w:rsidP="00BE5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почвах Ростовской области редко проявляется</w:t>
      </w:r>
      <w:r w:rsidR="00BE520F">
        <w:rPr>
          <w:rFonts w:ascii="Times New Roman" w:hAnsi="Times New Roman" w:cs="Times New Roman"/>
          <w:sz w:val="28"/>
          <w:szCs w:val="28"/>
        </w:rPr>
        <w:t xml:space="preserve"> дефицит марганца и меди: степень обеспеченности марганцем, как правило, высокая </w:t>
      </w:r>
      <w:r w:rsidR="00BE520F" w:rsidRPr="00FC3A85">
        <w:rPr>
          <w:rFonts w:ascii="Times New Roman" w:hAnsi="Times New Roman" w:cs="Times New Roman"/>
          <w:sz w:val="26"/>
          <w:szCs w:val="26"/>
        </w:rPr>
        <w:t>&gt;20,0</w:t>
      </w:r>
      <w:r w:rsidR="00BE520F">
        <w:rPr>
          <w:rFonts w:ascii="Times New Roman" w:hAnsi="Times New Roman" w:cs="Times New Roman"/>
          <w:sz w:val="26"/>
          <w:szCs w:val="26"/>
        </w:rPr>
        <w:t xml:space="preserve">, </w:t>
      </w:r>
      <w:r w:rsidR="00BE520F" w:rsidRPr="00BE520F">
        <w:rPr>
          <w:rFonts w:ascii="Times New Roman" w:hAnsi="Times New Roman" w:cs="Times New Roman"/>
          <w:sz w:val="28"/>
          <w:szCs w:val="28"/>
        </w:rPr>
        <w:t>медью – средняя - 0,21-0,50</w:t>
      </w:r>
      <w:r w:rsidR="00BE520F">
        <w:rPr>
          <w:rFonts w:ascii="Times New Roman" w:hAnsi="Times New Roman" w:cs="Times New Roman"/>
          <w:sz w:val="28"/>
          <w:szCs w:val="28"/>
        </w:rPr>
        <w:t xml:space="preserve"> мг/кг. Степень обеспеченности почв кобальтом и цинком низкая, соответственно </w:t>
      </w:r>
      <w:r w:rsidR="00BE520F" w:rsidRPr="00BE520F">
        <w:rPr>
          <w:rFonts w:ascii="Times New Roman" w:hAnsi="Times New Roman" w:cs="Times New Roman"/>
          <w:sz w:val="28"/>
          <w:szCs w:val="28"/>
        </w:rPr>
        <w:t>&lt;0,15 и 2,0 мг/кг.</w:t>
      </w:r>
    </w:p>
    <w:p w:rsidR="00BE520F" w:rsidRDefault="00BE520F" w:rsidP="00BE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Внесение в почву макроэлементов при возделывании сельскохозяйственных культур практически не влияет на распределение микроэлементов, так как в современном сельскохозяйственном производстве используются высококонцентрированные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безбалластны</w:t>
      </w:r>
      <w:r w:rsidR="007626B0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удобрени</w:t>
      </w:r>
      <w:r w:rsidR="007626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Су</w:t>
      </w:r>
      <w:r w:rsidR="005E6E55">
        <w:rPr>
          <w:rFonts w:ascii="Times New Roman" w:hAnsi="Times New Roman" w:cs="Times New Roman"/>
          <w:sz w:val="28"/>
          <w:szCs w:val="28"/>
        </w:rPr>
        <w:t xml:space="preserve">щественного влияния не оказывает также и возврат микроэлементов в </w:t>
      </w:r>
      <w:r w:rsidR="005E6E55">
        <w:rPr>
          <w:rFonts w:ascii="Times New Roman" w:hAnsi="Times New Roman" w:cs="Times New Roman"/>
          <w:sz w:val="28"/>
          <w:szCs w:val="28"/>
        </w:rPr>
        <w:lastRenderedPageBreak/>
        <w:t>почву с пожнивными остатками и соломой, при условии её заделки. С 4 т/га соломы зерновых культур в почву поступает (</w:t>
      </w:r>
      <w:proofErr w:type="gramStart"/>
      <w:r w:rsidR="005E6E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6E55">
        <w:rPr>
          <w:rFonts w:ascii="Times New Roman" w:hAnsi="Times New Roman" w:cs="Times New Roman"/>
          <w:sz w:val="28"/>
          <w:szCs w:val="28"/>
        </w:rPr>
        <w:t>/га): бор 20-24, медь 10-12, марганец 116-120, молибден 1-2, цинк 150-200, кобальт 0,3-0,6.</w:t>
      </w:r>
    </w:p>
    <w:p w:rsidR="005E6E55" w:rsidRDefault="005E6E55" w:rsidP="00BE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Каждая культура в зависимости от уровня урожая выносит из почвы определенное количество микроэлементов с основной и побочной продукцией. Содержание микроэлементов в </w:t>
      </w:r>
      <w:r w:rsidR="005A513A">
        <w:rPr>
          <w:rFonts w:ascii="Times New Roman" w:hAnsi="Times New Roman" w:cs="Times New Roman"/>
          <w:sz w:val="28"/>
          <w:szCs w:val="28"/>
        </w:rPr>
        <w:t>тонне</w:t>
      </w:r>
      <w:r>
        <w:rPr>
          <w:rFonts w:ascii="Times New Roman" w:hAnsi="Times New Roman" w:cs="Times New Roman"/>
          <w:sz w:val="28"/>
          <w:szCs w:val="28"/>
        </w:rPr>
        <w:t xml:space="preserve"> соломы зерновых составляет,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: марганца – 15-70, меди – 2-5, цинка – 20-50, молибдена – 0,2-0,4, бора – 2-5.</w:t>
      </w:r>
    </w:p>
    <w:p w:rsidR="005A513A" w:rsidRDefault="005A513A" w:rsidP="00BE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3A" w:rsidRDefault="005A513A" w:rsidP="00BE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3A" w:rsidRDefault="005A513A" w:rsidP="00BE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3A" w:rsidRDefault="005A513A" w:rsidP="00BE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3A" w:rsidRDefault="005A513A" w:rsidP="005A5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микроэлементов в семенах зерновых и зернобобовых культур,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/т</w:t>
      </w:r>
    </w:p>
    <w:p w:rsidR="005A513A" w:rsidRPr="005A513A" w:rsidRDefault="005A513A" w:rsidP="005A5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1139"/>
        <w:gridCol w:w="1240"/>
        <w:gridCol w:w="1242"/>
        <w:gridCol w:w="1242"/>
        <w:gridCol w:w="1221"/>
        <w:gridCol w:w="1252"/>
      </w:tblGrid>
      <w:tr w:rsidR="005A513A" w:rsidTr="005A513A">
        <w:tc>
          <w:tcPr>
            <w:tcW w:w="2235" w:type="dxa"/>
            <w:vMerge w:val="restart"/>
          </w:tcPr>
          <w:p w:rsidR="005A513A" w:rsidRDefault="005A513A" w:rsidP="0057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336" w:type="dxa"/>
            <w:gridSpan w:val="6"/>
          </w:tcPr>
          <w:p w:rsidR="005A513A" w:rsidRDefault="005A513A" w:rsidP="0057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Микроэлементы </w:t>
            </w:r>
          </w:p>
        </w:tc>
      </w:tr>
      <w:tr w:rsidR="005A513A" w:rsidTr="005A513A">
        <w:tc>
          <w:tcPr>
            <w:tcW w:w="2235" w:type="dxa"/>
            <w:vMerge/>
          </w:tcPr>
          <w:p w:rsidR="005A513A" w:rsidRDefault="005A513A" w:rsidP="0057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5A513A" w:rsidRDefault="005A513A" w:rsidP="0057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Mn</w:t>
            </w:r>
            <w:proofErr w:type="spellEnd"/>
          </w:p>
        </w:tc>
        <w:tc>
          <w:tcPr>
            <w:tcW w:w="1240" w:type="dxa"/>
          </w:tcPr>
          <w:p w:rsidR="005A513A" w:rsidRDefault="005A513A" w:rsidP="0057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Zn</w:t>
            </w:r>
            <w:proofErr w:type="spellEnd"/>
          </w:p>
        </w:tc>
        <w:tc>
          <w:tcPr>
            <w:tcW w:w="1242" w:type="dxa"/>
          </w:tcPr>
          <w:p w:rsidR="005A513A" w:rsidRDefault="005A513A" w:rsidP="0057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</w:t>
            </w:r>
            <w:proofErr w:type="spellEnd"/>
          </w:p>
        </w:tc>
        <w:tc>
          <w:tcPr>
            <w:tcW w:w="1242" w:type="dxa"/>
          </w:tcPr>
          <w:p w:rsidR="005A513A" w:rsidRDefault="005A513A" w:rsidP="0057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proofErr w:type="spellEnd"/>
          </w:p>
        </w:tc>
        <w:tc>
          <w:tcPr>
            <w:tcW w:w="1221" w:type="dxa"/>
          </w:tcPr>
          <w:p w:rsidR="005A513A" w:rsidRDefault="005A513A" w:rsidP="0057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52" w:type="dxa"/>
          </w:tcPr>
          <w:p w:rsidR="005A513A" w:rsidRDefault="005A513A" w:rsidP="0057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5A513A" w:rsidTr="005A513A">
        <w:tc>
          <w:tcPr>
            <w:tcW w:w="2235" w:type="dxa"/>
          </w:tcPr>
          <w:p w:rsidR="005A513A" w:rsidRDefault="005A513A" w:rsidP="0057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озимая пшеница</w:t>
            </w:r>
          </w:p>
        </w:tc>
        <w:tc>
          <w:tcPr>
            <w:tcW w:w="1139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20-80</w:t>
            </w:r>
          </w:p>
        </w:tc>
        <w:tc>
          <w:tcPr>
            <w:tcW w:w="1240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18-52</w:t>
            </w:r>
          </w:p>
        </w:tc>
        <w:tc>
          <w:tcPr>
            <w:tcW w:w="1242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3-8</w:t>
            </w:r>
          </w:p>
        </w:tc>
        <w:tc>
          <w:tcPr>
            <w:tcW w:w="1242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221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0,2-1,0</w:t>
            </w:r>
          </w:p>
        </w:tc>
        <w:tc>
          <w:tcPr>
            <w:tcW w:w="1252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0,08-0,25</w:t>
            </w:r>
          </w:p>
        </w:tc>
      </w:tr>
      <w:tr w:rsidR="005A513A" w:rsidTr="005A513A">
        <w:tc>
          <w:tcPr>
            <w:tcW w:w="2235" w:type="dxa"/>
          </w:tcPr>
          <w:p w:rsidR="005A513A" w:rsidRDefault="005A513A" w:rsidP="0057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яровой ячмень</w:t>
            </w:r>
          </w:p>
        </w:tc>
        <w:tc>
          <w:tcPr>
            <w:tcW w:w="1139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15-63</w:t>
            </w:r>
          </w:p>
        </w:tc>
        <w:tc>
          <w:tcPr>
            <w:tcW w:w="1240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20-40</w:t>
            </w:r>
          </w:p>
        </w:tc>
        <w:tc>
          <w:tcPr>
            <w:tcW w:w="1242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3-10</w:t>
            </w:r>
          </w:p>
        </w:tc>
        <w:tc>
          <w:tcPr>
            <w:tcW w:w="1242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221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0,2-0,7</w:t>
            </w:r>
          </w:p>
        </w:tc>
        <w:tc>
          <w:tcPr>
            <w:tcW w:w="1252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0,07-0,21</w:t>
            </w:r>
          </w:p>
        </w:tc>
      </w:tr>
      <w:tr w:rsidR="005A513A" w:rsidTr="005A513A">
        <w:tc>
          <w:tcPr>
            <w:tcW w:w="2235" w:type="dxa"/>
          </w:tcPr>
          <w:p w:rsidR="005A513A" w:rsidRDefault="005A513A" w:rsidP="0057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кукуруза</w:t>
            </w:r>
          </w:p>
        </w:tc>
        <w:tc>
          <w:tcPr>
            <w:tcW w:w="1139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1240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21-45</w:t>
            </w:r>
          </w:p>
        </w:tc>
        <w:tc>
          <w:tcPr>
            <w:tcW w:w="1242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242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1221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0,07-0,4</w:t>
            </w:r>
          </w:p>
        </w:tc>
        <w:tc>
          <w:tcPr>
            <w:tcW w:w="1252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1,82-2,02</w:t>
            </w:r>
          </w:p>
        </w:tc>
      </w:tr>
      <w:tr w:rsidR="005A513A" w:rsidTr="005A513A">
        <w:tc>
          <w:tcPr>
            <w:tcW w:w="2235" w:type="dxa"/>
          </w:tcPr>
          <w:p w:rsidR="005A513A" w:rsidRDefault="005A513A" w:rsidP="0057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</w:t>
            </w:r>
          </w:p>
        </w:tc>
        <w:tc>
          <w:tcPr>
            <w:tcW w:w="1139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10-25</w:t>
            </w:r>
          </w:p>
        </w:tc>
        <w:tc>
          <w:tcPr>
            <w:tcW w:w="1240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28-60</w:t>
            </w:r>
          </w:p>
        </w:tc>
        <w:tc>
          <w:tcPr>
            <w:tcW w:w="1242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6-17</w:t>
            </w:r>
          </w:p>
        </w:tc>
        <w:tc>
          <w:tcPr>
            <w:tcW w:w="1242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6-15</w:t>
            </w:r>
          </w:p>
        </w:tc>
        <w:tc>
          <w:tcPr>
            <w:tcW w:w="1221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1,3-19,9</w:t>
            </w:r>
          </w:p>
        </w:tc>
        <w:tc>
          <w:tcPr>
            <w:tcW w:w="1252" w:type="dxa"/>
          </w:tcPr>
          <w:p w:rsidR="005A513A" w:rsidRPr="00FC3A85" w:rsidRDefault="005A513A" w:rsidP="00570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0,23-0,63</w:t>
            </w:r>
          </w:p>
        </w:tc>
      </w:tr>
    </w:tbl>
    <w:p w:rsidR="005E6E55" w:rsidRPr="00BE520F" w:rsidRDefault="005E6E55" w:rsidP="00BE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20F" w:rsidRDefault="005A513A" w:rsidP="00BE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возделывании высокопродуктивных сортов сельскохозяйственных культур для повышения урожайности и улучшения качества продукции возникает необходимость широкого применения микроудобрений.</w:t>
      </w:r>
    </w:p>
    <w:p w:rsidR="007626B0" w:rsidRDefault="005A513A" w:rsidP="00BE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Борные, молибденовые, кобальтовые удобрения следует применять</w:t>
      </w:r>
      <w:r w:rsidR="004974F0">
        <w:rPr>
          <w:rFonts w:ascii="Times New Roman" w:hAnsi="Times New Roman" w:cs="Times New Roman"/>
          <w:sz w:val="28"/>
          <w:szCs w:val="28"/>
        </w:rPr>
        <w:t xml:space="preserve"> при низкой степени обеспеченности почв; цинковые – при содержании подвижного цинка на каштановых почвах менее 1,4-1,8 мг/кг, на черноземах менее 2 мг/кг. </w:t>
      </w:r>
    </w:p>
    <w:p w:rsidR="005A513A" w:rsidRDefault="004974F0" w:rsidP="007626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способом использования микроэлементов является предпосевное внесение в почву под основную обработку после уборки предшественника или под культивацию в процессе агротехнических работ. Дозы внесения колебл</w:t>
      </w:r>
      <w:r w:rsidR="007B09C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(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/га): марганца 15-30, меди 3-8, бора 0,5-2,0, молибдена 0,5-1,0, цинка 5-10.</w:t>
      </w:r>
    </w:p>
    <w:p w:rsidR="004974F0" w:rsidRDefault="007B09CA" w:rsidP="00BE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Экономически выгодным способом применения микроэлементов является обработка семян, которая проводится путем опрыскивания растворами микроудобрений или опудривания сухими солями (Мо). Дозы микроэлементов для предпосевной</w:t>
      </w:r>
      <w:r w:rsidR="000F467E">
        <w:rPr>
          <w:rFonts w:ascii="Times New Roman" w:hAnsi="Times New Roman" w:cs="Times New Roman"/>
          <w:sz w:val="28"/>
          <w:szCs w:val="28"/>
        </w:rPr>
        <w:t xml:space="preserve"> обработки семян следующее (</w:t>
      </w:r>
      <w:proofErr w:type="gramStart"/>
      <w:r w:rsidR="000F46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F467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F467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0F467E">
        <w:rPr>
          <w:rFonts w:ascii="Times New Roman" w:hAnsi="Times New Roman" w:cs="Times New Roman"/>
          <w:sz w:val="28"/>
          <w:szCs w:val="28"/>
        </w:rPr>
        <w:t xml:space="preserve"> семян): марганца -  40-50, меди – 70-180, бора – 20-120, молибдена – 50-200, цинка – 30-100.</w:t>
      </w:r>
    </w:p>
    <w:p w:rsidR="000F467E" w:rsidRDefault="000F467E" w:rsidP="000F4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Самым быстрым способом устранения дефицита микроэлементов являются листовые подкормки, так как скорость усвоения через кутикулу листа в несколько раз выше скорости корневого питания. Некорневую подкормку проводят на почвах с низкой и средней обеспеченностью почв подвижными формами микроэлементов.</w:t>
      </w:r>
    </w:p>
    <w:p w:rsidR="000F467E" w:rsidRDefault="000F467E" w:rsidP="000F4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Дозы для некорневой подкормки в зависимости от возделываемой культуры следующ</w:t>
      </w:r>
      <w:r w:rsidR="00F05948">
        <w:rPr>
          <w:rFonts w:ascii="Times New Roman" w:hAnsi="Times New Roman" w:cs="Times New Roman"/>
          <w:sz w:val="28"/>
          <w:szCs w:val="28"/>
        </w:rPr>
        <w:t>ие (</w:t>
      </w:r>
      <w:proofErr w:type="gramStart"/>
      <w:r w:rsidR="00F059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05948">
        <w:rPr>
          <w:rFonts w:ascii="Times New Roman" w:hAnsi="Times New Roman" w:cs="Times New Roman"/>
          <w:sz w:val="28"/>
          <w:szCs w:val="28"/>
        </w:rPr>
        <w:t>/га): марганец</w:t>
      </w:r>
      <w:r w:rsidR="004B6F3C">
        <w:rPr>
          <w:rFonts w:ascii="Times New Roman" w:hAnsi="Times New Roman" w:cs="Times New Roman"/>
          <w:sz w:val="28"/>
          <w:szCs w:val="28"/>
        </w:rPr>
        <w:t xml:space="preserve"> – 40-50, цинк – 10-40, бор – 20-150, молибден – 50-100, медь – 50-75, кобальт – 100-200.</w:t>
      </w:r>
    </w:p>
    <w:p w:rsidR="004B6F3C" w:rsidRDefault="004B6F3C" w:rsidP="000F4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Некорневые подкормки совмещают с обработкой средствами защиты. Из микроудобрений наиболее распространены борная кислота </w:t>
      </w:r>
      <w:r w:rsidR="00BC67F2">
        <w:rPr>
          <w:rFonts w:ascii="Times New Roman" w:hAnsi="Times New Roman" w:cs="Times New Roman"/>
          <w:sz w:val="28"/>
          <w:szCs w:val="28"/>
        </w:rPr>
        <w:t xml:space="preserve">(17% В), </w:t>
      </w:r>
      <w:proofErr w:type="spellStart"/>
      <w:r w:rsidR="00BC67F2">
        <w:rPr>
          <w:rFonts w:ascii="Times New Roman" w:hAnsi="Times New Roman" w:cs="Times New Roman"/>
          <w:sz w:val="28"/>
          <w:szCs w:val="28"/>
        </w:rPr>
        <w:t>молибдат</w:t>
      </w:r>
      <w:proofErr w:type="spellEnd"/>
      <w:r w:rsidR="00BC67F2">
        <w:rPr>
          <w:rFonts w:ascii="Times New Roman" w:hAnsi="Times New Roman" w:cs="Times New Roman"/>
          <w:sz w:val="28"/>
          <w:szCs w:val="28"/>
        </w:rPr>
        <w:t xml:space="preserve"> аммония (52% Мо), медь сернокислая (25% </w:t>
      </w:r>
      <w:proofErr w:type="spellStart"/>
      <w:r w:rsidR="00BC67F2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="00BC67F2">
        <w:rPr>
          <w:rFonts w:ascii="Times New Roman" w:hAnsi="Times New Roman" w:cs="Times New Roman"/>
          <w:sz w:val="28"/>
          <w:szCs w:val="28"/>
        </w:rPr>
        <w:t xml:space="preserve">), цинк сернокислый (до 25% </w:t>
      </w:r>
      <w:proofErr w:type="spellStart"/>
      <w:r w:rsidR="00BC67F2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="00BC67F2">
        <w:rPr>
          <w:rFonts w:ascii="Times New Roman" w:hAnsi="Times New Roman" w:cs="Times New Roman"/>
          <w:sz w:val="28"/>
          <w:szCs w:val="28"/>
        </w:rPr>
        <w:t xml:space="preserve">), марганец сернокислый (21-24,5% </w:t>
      </w:r>
      <w:proofErr w:type="spellStart"/>
      <w:r w:rsidR="00BC67F2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="00BC67F2">
        <w:rPr>
          <w:rFonts w:ascii="Times New Roman" w:hAnsi="Times New Roman" w:cs="Times New Roman"/>
          <w:sz w:val="28"/>
          <w:szCs w:val="28"/>
        </w:rPr>
        <w:t>), кобальт сернокислый.</w:t>
      </w:r>
    </w:p>
    <w:p w:rsidR="00BC67F2" w:rsidRDefault="00BC67F2" w:rsidP="000F4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простых минеральных солей для некорневых подкормок широко используется внутрикомплексные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водорастворимые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соединения содержащие микроэлементы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7D422F" w:rsidRDefault="00BC67F2" w:rsidP="000F4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используемыми являются следующие микроудобрения: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Нутримикс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Фертигрейн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Фолиар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Нутрибор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22F">
        <w:rPr>
          <w:rFonts w:ascii="Times New Roman" w:hAnsi="Times New Roman" w:cs="Times New Roman"/>
          <w:sz w:val="28"/>
          <w:szCs w:val="28"/>
        </w:rPr>
        <w:t>Террафлекс</w:t>
      </w:r>
      <w:proofErr w:type="spellEnd"/>
      <w:r w:rsidR="007D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22F">
        <w:rPr>
          <w:rFonts w:ascii="Times New Roman" w:hAnsi="Times New Roman" w:cs="Times New Roman"/>
          <w:sz w:val="28"/>
          <w:szCs w:val="28"/>
        </w:rPr>
        <w:t>Нутривакт</w:t>
      </w:r>
      <w:proofErr w:type="spellEnd"/>
      <w:r w:rsidR="007D422F">
        <w:rPr>
          <w:rFonts w:ascii="Times New Roman" w:hAnsi="Times New Roman" w:cs="Times New Roman"/>
          <w:sz w:val="28"/>
          <w:szCs w:val="28"/>
        </w:rPr>
        <w:t xml:space="preserve"> Плюс, </w:t>
      </w:r>
      <w:proofErr w:type="spellStart"/>
      <w:r w:rsidR="007D422F">
        <w:rPr>
          <w:rFonts w:ascii="Times New Roman" w:hAnsi="Times New Roman" w:cs="Times New Roman"/>
          <w:sz w:val="28"/>
          <w:szCs w:val="28"/>
        </w:rPr>
        <w:t>Текнокель</w:t>
      </w:r>
      <w:proofErr w:type="spellEnd"/>
      <w:r w:rsidR="007D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22F">
        <w:rPr>
          <w:rFonts w:ascii="Times New Roman" w:hAnsi="Times New Roman" w:cs="Times New Roman"/>
          <w:sz w:val="28"/>
          <w:szCs w:val="28"/>
        </w:rPr>
        <w:t>Амино</w:t>
      </w:r>
      <w:proofErr w:type="spellEnd"/>
      <w:r w:rsidR="007D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22F">
        <w:rPr>
          <w:rFonts w:ascii="Times New Roman" w:hAnsi="Times New Roman" w:cs="Times New Roman"/>
          <w:sz w:val="28"/>
          <w:szCs w:val="28"/>
        </w:rPr>
        <w:t>Изагри</w:t>
      </w:r>
      <w:proofErr w:type="spellEnd"/>
      <w:r w:rsidR="007D422F">
        <w:rPr>
          <w:rFonts w:ascii="Times New Roman" w:hAnsi="Times New Roman" w:cs="Times New Roman"/>
          <w:sz w:val="28"/>
          <w:szCs w:val="28"/>
        </w:rPr>
        <w:t xml:space="preserve"> Вита и др. Для каждого микроудобрения разработан регламент применения, включающий дозы и сроки.</w:t>
      </w:r>
    </w:p>
    <w:p w:rsidR="00BC67F2" w:rsidRPr="005A513A" w:rsidRDefault="007D422F" w:rsidP="000F4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микроудобрения не могут заменить основные удобрения. Высокая их эффективность достигается только при достаточном обеспечении растительных организмов элементами питания, азотом, фосфором и калием. Вместе с тем использование микроудобрений повышает эффективность действия макроудобрений на 10-12%.</w:t>
      </w:r>
      <w:r w:rsidR="00BC6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20F" w:rsidRPr="00BE520F" w:rsidRDefault="00BE520F" w:rsidP="00BE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A85" w:rsidRPr="00B149CB" w:rsidRDefault="00FC3A85" w:rsidP="00BE5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C3A85" w:rsidRPr="00B149CB" w:rsidSect="0037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05D7"/>
    <w:rsid w:val="000C5115"/>
    <w:rsid w:val="000F467E"/>
    <w:rsid w:val="00115D85"/>
    <w:rsid w:val="00230FE0"/>
    <w:rsid w:val="00264EAA"/>
    <w:rsid w:val="002B2E64"/>
    <w:rsid w:val="002B46E5"/>
    <w:rsid w:val="002C320A"/>
    <w:rsid w:val="00330E2D"/>
    <w:rsid w:val="0037317C"/>
    <w:rsid w:val="00385220"/>
    <w:rsid w:val="003D4850"/>
    <w:rsid w:val="004553A8"/>
    <w:rsid w:val="004722C7"/>
    <w:rsid w:val="004974F0"/>
    <w:rsid w:val="004B6F3C"/>
    <w:rsid w:val="00543FFE"/>
    <w:rsid w:val="00593292"/>
    <w:rsid w:val="005A513A"/>
    <w:rsid w:val="005E6E55"/>
    <w:rsid w:val="007626B0"/>
    <w:rsid w:val="00792A1A"/>
    <w:rsid w:val="007B09CA"/>
    <w:rsid w:val="007D422F"/>
    <w:rsid w:val="00803669"/>
    <w:rsid w:val="00813950"/>
    <w:rsid w:val="008F405A"/>
    <w:rsid w:val="00983058"/>
    <w:rsid w:val="009B0D73"/>
    <w:rsid w:val="009D3B40"/>
    <w:rsid w:val="00A15091"/>
    <w:rsid w:val="00A63925"/>
    <w:rsid w:val="00B149CB"/>
    <w:rsid w:val="00BC67F2"/>
    <w:rsid w:val="00BE520F"/>
    <w:rsid w:val="00BF5A43"/>
    <w:rsid w:val="00C02BC1"/>
    <w:rsid w:val="00C705D7"/>
    <w:rsid w:val="00E83511"/>
    <w:rsid w:val="00E849B2"/>
    <w:rsid w:val="00EF0A37"/>
    <w:rsid w:val="00F05948"/>
    <w:rsid w:val="00F25667"/>
    <w:rsid w:val="00FC3A85"/>
    <w:rsid w:val="00FD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47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FD47DC"/>
    <w:rPr>
      <w:i/>
      <w:iCs/>
    </w:rPr>
  </w:style>
  <w:style w:type="table" w:styleId="a5">
    <w:name w:val="Table Grid"/>
    <w:basedOn w:val="a1"/>
    <w:uiPriority w:val="59"/>
    <w:rsid w:val="00FC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18</cp:revision>
  <cp:lastPrinted>2020-03-19T08:02:00Z</cp:lastPrinted>
  <dcterms:created xsi:type="dcterms:W3CDTF">2020-03-17T11:52:00Z</dcterms:created>
  <dcterms:modified xsi:type="dcterms:W3CDTF">2020-03-23T06:01:00Z</dcterms:modified>
</cp:coreProperties>
</file>