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D2" w:rsidRPr="008C329D" w:rsidRDefault="00A36CD2" w:rsidP="00A36CD2">
      <w:pPr>
        <w:jc w:val="center"/>
        <w:rPr>
          <w:b/>
        </w:rPr>
      </w:pPr>
      <w:r>
        <w:tab/>
      </w:r>
      <w:r>
        <w:tab/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-124460</wp:posOffset>
            </wp:positionV>
            <wp:extent cx="1107440" cy="967740"/>
            <wp:effectExtent l="19050" t="0" r="0" b="0"/>
            <wp:wrapNone/>
            <wp:docPr id="1" name="Рисунок 2" descr="M:\logotip_gca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:\logotip_gcas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329D">
        <w:rPr>
          <w:b/>
        </w:rPr>
        <w:t>МИНИСТЕРСТВО СЕЛЬСКОГО ХОЗЯЙСТВА РФ</w:t>
      </w:r>
    </w:p>
    <w:p w:rsidR="00A36CD2" w:rsidRDefault="00A36CD2" w:rsidP="00A36CD2">
      <w:pPr>
        <w:pStyle w:val="a3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  <w:r w:rsidRPr="008C329D">
        <w:rPr>
          <w:rStyle w:val="a4"/>
          <w:rFonts w:ascii="Times New Roman" w:hAnsi="Times New Roman"/>
          <w:b/>
          <w:bCs/>
          <w:color w:val="000000"/>
          <w:sz w:val="20"/>
          <w:szCs w:val="20"/>
        </w:rPr>
        <w:t>федеральное государственное бюджетное учреждение</w:t>
      </w:r>
    </w:p>
    <w:p w:rsidR="00A36CD2" w:rsidRPr="008C329D" w:rsidRDefault="00A36CD2" w:rsidP="00A36CD2">
      <w:pPr>
        <w:pStyle w:val="a3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  <w:r w:rsidRPr="008C329D">
        <w:rPr>
          <w:rStyle w:val="a4"/>
          <w:rFonts w:ascii="Times New Roman" w:hAnsi="Times New Roman"/>
          <w:b/>
          <w:bCs/>
          <w:color w:val="000000"/>
          <w:sz w:val="20"/>
          <w:szCs w:val="20"/>
        </w:rPr>
        <w:t>государственный центр агрохимической службы «Ростовский»</w:t>
      </w:r>
    </w:p>
    <w:p w:rsidR="00A36CD2" w:rsidRPr="008C329D" w:rsidRDefault="00A36CD2" w:rsidP="00A36CD2">
      <w:pPr>
        <w:pStyle w:val="a3"/>
        <w:ind w:left="426"/>
        <w:jc w:val="center"/>
        <w:rPr>
          <w:rStyle w:val="a4"/>
          <w:rFonts w:ascii="Times New Roman" w:hAnsi="Times New Roman"/>
          <w:i w:val="0"/>
          <w:color w:val="000000"/>
          <w:sz w:val="20"/>
          <w:szCs w:val="20"/>
        </w:rPr>
      </w:pPr>
      <w:r w:rsidRPr="008C329D">
        <w:rPr>
          <w:rStyle w:val="a4"/>
          <w:rFonts w:ascii="Times New Roman" w:hAnsi="Times New Roman"/>
          <w:b/>
          <w:bCs/>
          <w:color w:val="000000"/>
          <w:sz w:val="20"/>
          <w:szCs w:val="20"/>
        </w:rPr>
        <w:t>(ФГБУ ГЦАС «Ростовский»)</w:t>
      </w:r>
    </w:p>
    <w:p w:rsidR="00A36CD2" w:rsidRPr="008C329D" w:rsidRDefault="00A36CD2" w:rsidP="00A36CD2">
      <w:pPr>
        <w:pStyle w:val="a3"/>
        <w:ind w:left="426"/>
        <w:jc w:val="center"/>
        <w:rPr>
          <w:rStyle w:val="a4"/>
          <w:rFonts w:ascii="Times New Roman" w:hAnsi="Times New Roman"/>
          <w:bCs/>
          <w:i w:val="0"/>
          <w:color w:val="000000"/>
          <w:sz w:val="20"/>
          <w:szCs w:val="20"/>
        </w:rPr>
      </w:pPr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346735,  Ростовская обл.,  </w:t>
      </w:r>
      <w:proofErr w:type="spellStart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>Аксайский</w:t>
      </w:r>
      <w:proofErr w:type="spellEnd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 район, п. Рассвет, ул. Институтская д.2,</w:t>
      </w:r>
    </w:p>
    <w:p w:rsidR="00A36CD2" w:rsidRPr="008C329D" w:rsidRDefault="00A36CD2" w:rsidP="00A36CD2">
      <w:pPr>
        <w:pStyle w:val="a3"/>
        <w:jc w:val="both"/>
        <w:rPr>
          <w:rStyle w:val="a4"/>
          <w:rFonts w:ascii="Times New Roman" w:hAnsi="Times New Roman"/>
          <w:bCs/>
          <w:i w:val="0"/>
          <w:color w:val="000000"/>
          <w:sz w:val="20"/>
          <w:szCs w:val="20"/>
        </w:rPr>
      </w:pPr>
      <w:r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                                  </w:t>
      </w:r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>тел.: (</w:t>
      </w:r>
      <w:r>
        <w:rPr>
          <w:rStyle w:val="a4"/>
          <w:rFonts w:ascii="Times New Roman" w:hAnsi="Times New Roman"/>
          <w:bCs/>
          <w:color w:val="000000"/>
          <w:sz w:val="20"/>
          <w:szCs w:val="20"/>
        </w:rPr>
        <w:t>886350) 37-7-05</w:t>
      </w:r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, факс:(886350) 37-1-29, </w:t>
      </w:r>
      <w:proofErr w:type="spellStart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>e-mail</w:t>
      </w:r>
      <w:proofErr w:type="spellEnd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: </w:t>
      </w:r>
      <w:proofErr w:type="spellStart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  <w:lang w:val="en-US"/>
        </w:rPr>
        <w:t>agrohim</w:t>
      </w:r>
      <w:proofErr w:type="spellEnd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>_61_1@mail.ru</w:t>
      </w:r>
    </w:p>
    <w:p w:rsidR="00A36CD2" w:rsidRPr="005A62F1" w:rsidRDefault="00A36CD2" w:rsidP="00A36CD2">
      <w:pPr>
        <w:ind w:left="-1418"/>
        <w:jc w:val="right"/>
        <w:rPr>
          <w:b/>
          <w:u w:val="double"/>
        </w:rPr>
      </w:pPr>
      <w:r>
        <w:rPr>
          <w:b/>
          <w:u w:val="double"/>
        </w:rPr>
        <w:t xml:space="preserve">     </w:t>
      </w:r>
      <w:r w:rsidRPr="005A62F1">
        <w:rPr>
          <w:b/>
          <w:u w:val="double"/>
        </w:rPr>
        <w:t>___________________________________________________</w:t>
      </w:r>
      <w:r>
        <w:rPr>
          <w:b/>
          <w:u w:val="double"/>
        </w:rPr>
        <w:t>_________________________</w:t>
      </w:r>
    </w:p>
    <w:p w:rsidR="00511D8E" w:rsidRPr="007259BC" w:rsidRDefault="00511D8E" w:rsidP="00511D8E">
      <w:pPr>
        <w:spacing w:after="0"/>
        <w:jc w:val="center"/>
        <w:rPr>
          <w:b/>
        </w:rPr>
      </w:pPr>
      <w:r w:rsidRPr="007259BC">
        <w:rPr>
          <w:b/>
        </w:rPr>
        <w:t>Информационный листок</w:t>
      </w:r>
    </w:p>
    <w:p w:rsidR="00511D8E" w:rsidRDefault="00511D8E" w:rsidP="00511D8E">
      <w:pPr>
        <w:spacing w:after="0"/>
        <w:jc w:val="center"/>
        <w:rPr>
          <w:b/>
        </w:rPr>
      </w:pPr>
    </w:p>
    <w:p w:rsidR="00A36CD2" w:rsidRDefault="00A36CD2" w:rsidP="00511D8E">
      <w:pPr>
        <w:spacing w:after="0"/>
        <w:jc w:val="center"/>
        <w:rPr>
          <w:b/>
        </w:rPr>
      </w:pPr>
      <w:r>
        <w:rPr>
          <w:b/>
        </w:rPr>
        <w:t>Технология применения ЖКУ на озимой пшенице</w:t>
      </w:r>
    </w:p>
    <w:p w:rsidR="00A36CD2" w:rsidRPr="00F51424" w:rsidRDefault="00A36CD2" w:rsidP="00511D8E">
      <w:pPr>
        <w:spacing w:after="0"/>
        <w:jc w:val="center"/>
        <w:rPr>
          <w:b/>
          <w:sz w:val="18"/>
          <w:szCs w:val="18"/>
        </w:rPr>
      </w:pPr>
    </w:p>
    <w:p w:rsidR="00A36CD2" w:rsidRDefault="00A36CD2" w:rsidP="00511D8E">
      <w:pPr>
        <w:spacing w:after="0"/>
        <w:ind w:firstLine="708"/>
        <w:jc w:val="both"/>
      </w:pPr>
      <w:r>
        <w:t>Для оптимизации фосфатного питания растений используются жидкие комплексные удобрения (ЖКУ). Внекорневое внесение ЖКУ в качестве подкормки вегетирующих растений устраняет дефицит в их питании, препятствует развитию болезней и обеспечивает прибавку урожая.</w:t>
      </w:r>
    </w:p>
    <w:p w:rsidR="00A36CD2" w:rsidRDefault="00A36CD2" w:rsidP="00A36CD2">
      <w:pPr>
        <w:spacing w:after="0"/>
        <w:ind w:firstLine="708"/>
        <w:jc w:val="both"/>
      </w:pPr>
      <w:r>
        <w:t>Высокий эффект некорневой подкормки обусловлен быстрым усвоением элементов питания через листья. Подкормка особенно эффективна в условиях поздней затяжной холодной весны. При невысоких температурах уменьшается поступление азота и фосфора из почвы в корни растений и передвижение его далее в надземные органы. Как следствие, замедляется синтез органических соединений, ухудшается рост и развитие растительного организма. Внекорневая подкормка ЖКУ позволяет в кратчайшие сроки устранить дефицит в питании растений, улучшить их общее состояние. Коэффициент потребления элементов питания увеличивается с 40-50% при внесении сухих туков до 90-100% при обработке вегетативной массы жидкими удобрениями.</w:t>
      </w:r>
    </w:p>
    <w:p w:rsidR="00A36CD2" w:rsidRDefault="00A36CD2" w:rsidP="00A36CD2">
      <w:pPr>
        <w:spacing w:after="0"/>
        <w:ind w:firstLine="708"/>
        <w:jc w:val="both"/>
      </w:pPr>
      <w:r>
        <w:t>По результатам листовой диагностики в фазу кущения, на предмет обеспеченности растений озимой пшеницы элементами</w:t>
      </w:r>
      <w:r w:rsidR="00511D8E">
        <w:t xml:space="preserve"> питания</w:t>
      </w:r>
      <w:r>
        <w:t xml:space="preserve">, рекомендуется некорневая подкормка ЖКУ 11:37 в фазу кущения дозой 50-70 кг/га, 35-50 л/га, что составляет </w:t>
      </w:r>
      <w:r>
        <w:rPr>
          <w:lang w:val="en-US"/>
        </w:rPr>
        <w:t>N</w:t>
      </w:r>
      <w:r w:rsidRPr="00053493">
        <w:rPr>
          <w:vertAlign w:val="subscript"/>
        </w:rPr>
        <w:t xml:space="preserve">6 </w:t>
      </w:r>
      <w:r>
        <w:rPr>
          <w:lang w:val="en-US"/>
        </w:rPr>
        <w:t>P</w:t>
      </w:r>
      <w:r w:rsidRPr="00053493">
        <w:rPr>
          <w:vertAlign w:val="subscript"/>
        </w:rPr>
        <w:t>19</w:t>
      </w:r>
      <w:r>
        <w:rPr>
          <w:vertAlign w:val="subscript"/>
        </w:rPr>
        <w:t xml:space="preserve"> </w:t>
      </w:r>
      <w:r w:rsidRPr="00053493">
        <w:t>-</w:t>
      </w:r>
      <w:r>
        <w:t xml:space="preserve"> </w:t>
      </w:r>
      <w:r>
        <w:rPr>
          <w:lang w:val="en-US"/>
        </w:rPr>
        <w:t>N</w:t>
      </w:r>
      <w:r w:rsidRPr="00053493">
        <w:rPr>
          <w:vertAlign w:val="subscript"/>
        </w:rPr>
        <w:t>8</w:t>
      </w:r>
      <w:r>
        <w:rPr>
          <w:lang w:val="en-US"/>
        </w:rPr>
        <w:t>P</w:t>
      </w:r>
      <w:r w:rsidRPr="00053493">
        <w:rPr>
          <w:vertAlign w:val="subscript"/>
        </w:rPr>
        <w:t>26</w:t>
      </w:r>
      <w:proofErr w:type="gramStart"/>
      <w:r w:rsidR="00511D8E">
        <w:rPr>
          <w:vertAlign w:val="subscript"/>
        </w:rPr>
        <w:t xml:space="preserve"> </w:t>
      </w:r>
      <w:r w:rsidR="00511D8E">
        <w:t>;</w:t>
      </w:r>
      <w:proofErr w:type="gramEnd"/>
      <w:r>
        <w:t xml:space="preserve"> в фазу выхода в трубку 35-50 кг/га, 25-35 л/га, что составляет </w:t>
      </w:r>
      <w:r>
        <w:rPr>
          <w:lang w:val="en-US"/>
        </w:rPr>
        <w:t>N</w:t>
      </w:r>
      <w:r w:rsidRPr="00B47AEF">
        <w:rPr>
          <w:vertAlign w:val="subscript"/>
        </w:rPr>
        <w:t>4</w:t>
      </w:r>
      <w:r>
        <w:rPr>
          <w:lang w:val="en-US"/>
        </w:rPr>
        <w:t>P</w:t>
      </w:r>
      <w:r w:rsidRPr="00B47AEF">
        <w:rPr>
          <w:vertAlign w:val="subscript"/>
        </w:rPr>
        <w:t>13</w:t>
      </w:r>
      <w:r>
        <w:rPr>
          <w:vertAlign w:val="subscript"/>
        </w:rPr>
        <w:t xml:space="preserve"> </w:t>
      </w:r>
      <w:r w:rsidRPr="00B47AEF">
        <w:t>-</w:t>
      </w:r>
      <w:r>
        <w:t xml:space="preserve"> </w:t>
      </w:r>
      <w:r>
        <w:rPr>
          <w:lang w:val="en-US"/>
        </w:rPr>
        <w:t>N</w:t>
      </w:r>
      <w:r w:rsidRPr="00B47AEF">
        <w:rPr>
          <w:vertAlign w:val="subscript"/>
        </w:rPr>
        <w:t>6</w:t>
      </w:r>
      <w:r>
        <w:rPr>
          <w:lang w:val="en-US"/>
        </w:rPr>
        <w:t>P</w:t>
      </w:r>
      <w:r w:rsidRPr="00B47AEF">
        <w:rPr>
          <w:vertAlign w:val="subscript"/>
        </w:rPr>
        <w:t>19</w:t>
      </w:r>
      <w:r w:rsidR="00511D8E">
        <w:t>;</w:t>
      </w:r>
      <w:r>
        <w:t xml:space="preserve"> при мелкокапельном внесении, разбавление водой минимум 1:4, в утренние (при отсутствии росы) или вечерние часы, при отсутствии ветра. При высокой температуре воздуха влага из раствора быстро испаряется, растение не успевает усвоить раствор и получает ожог. Обязательна проверка на отсутствие ожогов.</w:t>
      </w:r>
    </w:p>
    <w:p w:rsidR="00A36CD2" w:rsidRDefault="00A36CD2" w:rsidP="00A36CD2">
      <w:pPr>
        <w:spacing w:after="0"/>
        <w:ind w:firstLine="708"/>
        <w:jc w:val="both"/>
      </w:pPr>
      <w:r>
        <w:t>Одновременно в раствор можно добавлять необходимые микроэлементы. Необходимость и дозы применения средств химизации устанавливаются по результатам растительной диагностики.</w:t>
      </w:r>
    </w:p>
    <w:p w:rsidR="00A36CD2" w:rsidRDefault="00A36CD2" w:rsidP="00A36CD2">
      <w:pPr>
        <w:spacing w:after="0"/>
        <w:ind w:firstLine="708"/>
        <w:jc w:val="both"/>
      </w:pPr>
      <w:r>
        <w:lastRenderedPageBreak/>
        <w:t>Применение фосфора в некорневую подкормку растений в дозе 10-12кг/га является минимально допустимой. Доза меньше этого количества не обеспечивает улучшение фосфорного питания растений.</w:t>
      </w:r>
    </w:p>
    <w:p w:rsidR="00A36CD2" w:rsidRDefault="00A36CD2" w:rsidP="00A36CD2">
      <w:pPr>
        <w:spacing w:after="0"/>
        <w:ind w:firstLine="708"/>
        <w:jc w:val="both"/>
      </w:pPr>
      <w:r>
        <w:t>Следует подчеркнуть, что если растение испытывает недостаток в фосфоре, то дополнительное азотное питание для него не желательно. Необходимо добиваться сбалансированности между этими элементами в растении.</w:t>
      </w:r>
    </w:p>
    <w:p w:rsidR="00A36CD2" w:rsidRPr="00511D4F" w:rsidRDefault="00A36CD2" w:rsidP="00A36CD2">
      <w:pPr>
        <w:spacing w:after="0"/>
        <w:ind w:firstLine="708"/>
        <w:jc w:val="both"/>
      </w:pPr>
      <w:r>
        <w:t>На полях с низким содержанием азота и фосфора рекомендуется подкормка жидкими баковыми смесями ЖКУ и карбамида</w:t>
      </w:r>
      <w:r w:rsidR="00D40C79">
        <w:t>:</w:t>
      </w:r>
      <w:r>
        <w:t xml:space="preserve"> к 348 л ЖКУ (11:37) добавить при непрерывном размешивании 238 л воды, затем 275 кг карбамида. Смесь содержит по 18% азота и фосфора (d-1,2 г/см</w:t>
      </w:r>
      <w:r>
        <w:rPr>
          <w:vertAlign w:val="superscript"/>
        </w:rPr>
        <w:t>3</w:t>
      </w:r>
      <w:proofErr w:type="gramStart"/>
      <w:r>
        <w:rPr>
          <w:vertAlign w:val="superscript"/>
        </w:rPr>
        <w:t xml:space="preserve"> </w:t>
      </w:r>
      <w:r>
        <w:t>)</w:t>
      </w:r>
      <w:proofErr w:type="gramEnd"/>
      <w:r>
        <w:t xml:space="preserve">. Доза </w:t>
      </w:r>
      <w:r>
        <w:rPr>
          <w:lang w:val="en-US"/>
        </w:rPr>
        <w:t>N</w:t>
      </w:r>
      <w:r w:rsidR="00511D4F" w:rsidRPr="00D40C79">
        <w:rPr>
          <w:vertAlign w:val="subscript"/>
        </w:rPr>
        <w:t xml:space="preserve">18 </w:t>
      </w:r>
      <w:r w:rsidR="00511D4F">
        <w:rPr>
          <w:lang w:val="en-US"/>
        </w:rPr>
        <w:t>P</w:t>
      </w:r>
      <w:r w:rsidR="00511D4F" w:rsidRPr="00D40C79">
        <w:rPr>
          <w:vertAlign w:val="subscript"/>
        </w:rPr>
        <w:t xml:space="preserve">18 </w:t>
      </w:r>
      <w:r w:rsidR="00511D4F" w:rsidRPr="00D40C79">
        <w:t xml:space="preserve">– 100 </w:t>
      </w:r>
      <w:r w:rsidR="00511D4F">
        <w:t xml:space="preserve">кг смеси (83 л), </w:t>
      </w:r>
      <w:r w:rsidR="00511D4F">
        <w:rPr>
          <w:lang w:val="en-US"/>
        </w:rPr>
        <w:t>N</w:t>
      </w:r>
      <w:r w:rsidR="00511D4F">
        <w:rPr>
          <w:vertAlign w:val="subscript"/>
        </w:rPr>
        <w:t>30</w:t>
      </w:r>
      <w:r w:rsidR="00511D4F" w:rsidRPr="00D40C79">
        <w:rPr>
          <w:vertAlign w:val="subscript"/>
        </w:rPr>
        <w:t xml:space="preserve"> </w:t>
      </w:r>
      <w:r w:rsidR="00511D4F">
        <w:rPr>
          <w:lang w:val="en-US"/>
        </w:rPr>
        <w:t>P</w:t>
      </w:r>
      <w:r w:rsidR="00511D4F">
        <w:rPr>
          <w:vertAlign w:val="subscript"/>
        </w:rPr>
        <w:t>30</w:t>
      </w:r>
      <w:r w:rsidR="00511D4F" w:rsidRPr="00D40C79">
        <w:rPr>
          <w:vertAlign w:val="subscript"/>
        </w:rPr>
        <w:t xml:space="preserve"> </w:t>
      </w:r>
      <w:r w:rsidR="00511D4F" w:rsidRPr="00D40C79">
        <w:t>–</w:t>
      </w:r>
      <w:r w:rsidR="00511D4F">
        <w:t xml:space="preserve"> 167 кг (139 л).</w:t>
      </w:r>
    </w:p>
    <w:p w:rsidR="00A36CD2" w:rsidRPr="00CF17DF" w:rsidRDefault="00A36CD2" w:rsidP="00A36CD2">
      <w:pPr>
        <w:spacing w:after="0"/>
        <w:jc w:val="both"/>
      </w:pPr>
    </w:p>
    <w:p w:rsidR="00A36CD2" w:rsidRPr="00D6626F" w:rsidRDefault="00A36CD2" w:rsidP="00A36CD2">
      <w:pPr>
        <w:spacing w:after="0"/>
        <w:jc w:val="both"/>
      </w:pPr>
    </w:p>
    <w:p w:rsidR="00586521" w:rsidRDefault="00586521"/>
    <w:sectPr w:rsidR="00586521" w:rsidSect="00586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6CD2"/>
    <w:rsid w:val="00511D4F"/>
    <w:rsid w:val="00511D8E"/>
    <w:rsid w:val="00586521"/>
    <w:rsid w:val="00A36CD2"/>
    <w:rsid w:val="00B731FF"/>
    <w:rsid w:val="00D40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D2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36CD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qFormat/>
    <w:rsid w:val="00A36C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cp:lastPrinted>2020-02-10T10:45:00Z</cp:lastPrinted>
  <dcterms:created xsi:type="dcterms:W3CDTF">2020-02-10T10:22:00Z</dcterms:created>
  <dcterms:modified xsi:type="dcterms:W3CDTF">2020-03-12T12:34:00Z</dcterms:modified>
</cp:coreProperties>
</file>