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27" w:rsidRPr="008C329D" w:rsidRDefault="00820627" w:rsidP="00820627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820627" w:rsidRDefault="00820627" w:rsidP="00820627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820627" w:rsidRPr="008C329D" w:rsidRDefault="00820627" w:rsidP="00820627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820627" w:rsidRPr="008C329D" w:rsidRDefault="00820627" w:rsidP="00820627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820627" w:rsidRPr="008C329D" w:rsidRDefault="00820627" w:rsidP="00820627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820627" w:rsidRPr="008C329D" w:rsidRDefault="00820627" w:rsidP="00820627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, факс:(886350) 37-1-29, e-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820627" w:rsidRPr="005A62F1" w:rsidRDefault="00820627" w:rsidP="00820627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820627" w:rsidRDefault="00820627" w:rsidP="00820627">
      <w:pPr>
        <w:spacing w:after="0"/>
        <w:ind w:firstLine="708"/>
        <w:jc w:val="center"/>
        <w:rPr>
          <w:b/>
        </w:rPr>
      </w:pPr>
      <w:r>
        <w:rPr>
          <w:b/>
        </w:rPr>
        <w:t>Информационный листок</w:t>
      </w:r>
    </w:p>
    <w:p w:rsidR="00820627" w:rsidRDefault="00820627" w:rsidP="000D6707">
      <w:pPr>
        <w:ind w:left="1416" w:firstLine="708"/>
        <w:rPr>
          <w:b/>
          <w:sz w:val="36"/>
          <w:szCs w:val="36"/>
        </w:rPr>
      </w:pPr>
    </w:p>
    <w:p w:rsidR="000D6707" w:rsidRPr="00820627" w:rsidRDefault="000D6707" w:rsidP="00820627">
      <w:pPr>
        <w:ind w:left="708"/>
        <w:jc w:val="center"/>
        <w:rPr>
          <w:b/>
        </w:rPr>
      </w:pPr>
      <w:r w:rsidRPr="00820627">
        <w:rPr>
          <w:b/>
        </w:rPr>
        <w:t>О предпосылках для проведения ранневесенней азотной подкормки озимой пшеницы урожая 2020</w:t>
      </w:r>
      <w:r w:rsidR="00820627">
        <w:rPr>
          <w:b/>
        </w:rPr>
        <w:t xml:space="preserve"> года</w:t>
      </w:r>
      <w:r w:rsidRPr="00820627">
        <w:rPr>
          <w:b/>
        </w:rPr>
        <w:t>.</w:t>
      </w:r>
    </w:p>
    <w:p w:rsidR="00542F6A" w:rsidRPr="00542F6A" w:rsidRDefault="008878C2" w:rsidP="00820627">
      <w:pPr>
        <w:spacing w:after="0"/>
        <w:ind w:firstLine="708"/>
        <w:jc w:val="both"/>
      </w:pPr>
      <w:r>
        <w:t>Основным условием</w:t>
      </w:r>
      <w:r w:rsidR="00542F6A">
        <w:t>,</w:t>
      </w:r>
      <w:r>
        <w:t xml:space="preserve"> определяющим эффективность действия ранневесенних азотных  подкормок</w:t>
      </w:r>
      <w:r w:rsidR="00542F6A">
        <w:t>,</w:t>
      </w:r>
      <w:r>
        <w:t xml:space="preserve"> явля</w:t>
      </w:r>
      <w:r w:rsidR="00820627">
        <w:t>ю</w:t>
      </w:r>
      <w:r>
        <w:t>тся</w:t>
      </w:r>
      <w:r w:rsidR="00542F6A" w:rsidRPr="00542F6A">
        <w:t>:</w:t>
      </w:r>
    </w:p>
    <w:p w:rsidR="00542F6A" w:rsidRPr="00542F6A" w:rsidRDefault="00542F6A" w:rsidP="00820627">
      <w:pPr>
        <w:spacing w:after="0"/>
        <w:ind w:firstLine="708"/>
        <w:jc w:val="both"/>
      </w:pPr>
      <w:r w:rsidRPr="00542F6A">
        <w:t>-</w:t>
      </w:r>
      <w:r w:rsidR="008878C2">
        <w:t xml:space="preserve"> запасы влаги в метровом слое почвы</w:t>
      </w:r>
      <w:r w:rsidRPr="00542F6A">
        <w:t>;</w:t>
      </w:r>
    </w:p>
    <w:p w:rsidR="00542F6A" w:rsidRPr="00542F6A" w:rsidRDefault="00542F6A" w:rsidP="00820627">
      <w:pPr>
        <w:spacing w:after="0"/>
        <w:ind w:firstLine="708"/>
        <w:jc w:val="both"/>
      </w:pPr>
      <w:r w:rsidRPr="00542F6A">
        <w:t>-</w:t>
      </w:r>
      <w:r w:rsidR="008878C2">
        <w:t xml:space="preserve"> распределение её по профилю</w:t>
      </w:r>
      <w:r w:rsidRPr="00542F6A">
        <w:t>;</w:t>
      </w:r>
    </w:p>
    <w:p w:rsidR="00542F6A" w:rsidRPr="00542F6A" w:rsidRDefault="00542F6A" w:rsidP="00820627">
      <w:pPr>
        <w:spacing w:after="0"/>
        <w:ind w:firstLine="708"/>
        <w:jc w:val="both"/>
      </w:pPr>
      <w:r w:rsidRPr="00542F6A">
        <w:t xml:space="preserve">- </w:t>
      </w:r>
      <w:r w:rsidR="008878C2">
        <w:t>содержание нитратного азота в слое почвы 0-40 см</w:t>
      </w:r>
      <w:r w:rsidRPr="00542F6A">
        <w:t>;</w:t>
      </w:r>
    </w:p>
    <w:p w:rsidR="000D6707" w:rsidRDefault="00542F6A" w:rsidP="00820627">
      <w:pPr>
        <w:spacing w:after="0"/>
        <w:ind w:firstLine="708"/>
        <w:jc w:val="both"/>
      </w:pPr>
      <w:proofErr w:type="gramStart"/>
      <w:r w:rsidRPr="00542F6A">
        <w:t>-</w:t>
      </w:r>
      <w:r w:rsidR="008878C2">
        <w:t xml:space="preserve"> </w:t>
      </w:r>
      <w:r>
        <w:t>содержание нитратного азота</w:t>
      </w:r>
      <w:r>
        <w:t xml:space="preserve"> </w:t>
      </w:r>
      <w:r w:rsidR="008878C2">
        <w:t xml:space="preserve">в слое </w:t>
      </w:r>
      <w:r w:rsidR="00820627">
        <w:t>4</w:t>
      </w:r>
      <w:r w:rsidR="008878C2">
        <w:t>0-100 см</w:t>
      </w:r>
      <w:r>
        <w:t>,</w:t>
      </w:r>
      <w:r w:rsidR="008878C2">
        <w:t xml:space="preserve"> как ближайш</w:t>
      </w:r>
      <w:r w:rsidR="00820627">
        <w:t>его</w:t>
      </w:r>
      <w:r w:rsidR="008878C2">
        <w:t xml:space="preserve"> резерв</w:t>
      </w:r>
      <w:r w:rsidR="00820627">
        <w:t>а</w:t>
      </w:r>
      <w:r w:rsidR="008878C2">
        <w:t xml:space="preserve"> азотного питания растений при условии миграции азота с восходящим потоком влаги в весеннее – летний период.</w:t>
      </w:r>
      <w:proofErr w:type="gramEnd"/>
    </w:p>
    <w:p w:rsidR="008878C2" w:rsidRDefault="003D7949" w:rsidP="00820627">
      <w:pPr>
        <w:spacing w:after="0"/>
        <w:ind w:firstLine="708"/>
        <w:jc w:val="both"/>
      </w:pPr>
      <w:r>
        <w:t xml:space="preserve">Оперативная информация </w:t>
      </w:r>
      <w:proofErr w:type="gramStart"/>
      <w:r>
        <w:t>о запасах продуктивной влаги в почве на тестовых полях под посевами озимой пшеницы на период</w:t>
      </w:r>
      <w:proofErr w:type="gramEnd"/>
      <w:r>
        <w:t xml:space="preserve"> прекращения осенней вегетации показала значительные различия по хозяйствам районов в пределах  сельскохозяйственных зон</w:t>
      </w:r>
      <w:r w:rsidR="000E0A7C">
        <w:t>.</w:t>
      </w:r>
    </w:p>
    <w:p w:rsidR="000E0A7C" w:rsidRDefault="00542F6A" w:rsidP="00820627">
      <w:pPr>
        <w:spacing w:after="0"/>
        <w:ind w:firstLine="708"/>
        <w:jc w:val="both"/>
      </w:pPr>
      <w:r>
        <w:t>В районах Северо-З</w:t>
      </w:r>
      <w:r w:rsidR="000E0A7C">
        <w:t xml:space="preserve">ападной </w:t>
      </w:r>
      <w:r>
        <w:t xml:space="preserve">природно-хозяйственной </w:t>
      </w:r>
      <w:r w:rsidR="000E0A7C">
        <w:t xml:space="preserve">зоны благоприятный режим </w:t>
      </w:r>
      <w:proofErr w:type="spellStart"/>
      <w:r w:rsidR="000E0A7C">
        <w:t>влагонакопления</w:t>
      </w:r>
      <w:proofErr w:type="spellEnd"/>
      <w:r w:rsidR="000E0A7C">
        <w:t xml:space="preserve"> как по парам, так и по непаровым предшественникам</w:t>
      </w:r>
      <w:r>
        <w:t xml:space="preserve"> -</w:t>
      </w:r>
      <w:r w:rsidR="000E0A7C">
        <w:t xml:space="preserve"> в </w:t>
      </w:r>
      <w:proofErr w:type="spellStart"/>
      <w:r w:rsidR="000E0A7C">
        <w:t>Чертковском</w:t>
      </w:r>
      <w:proofErr w:type="spellEnd"/>
      <w:r w:rsidR="000E0A7C">
        <w:t xml:space="preserve">, Миллеровском, Тарасовском, </w:t>
      </w:r>
      <w:proofErr w:type="spellStart"/>
      <w:r w:rsidR="000E0A7C">
        <w:t>Красносулинском</w:t>
      </w:r>
      <w:proofErr w:type="spellEnd"/>
      <w:r w:rsidR="000E0A7C">
        <w:t xml:space="preserve"> районах</w:t>
      </w:r>
      <w:r>
        <w:t xml:space="preserve">     запасы влаги в метровой толще </w:t>
      </w:r>
      <w:r w:rsidR="000E0A7C">
        <w:t xml:space="preserve"> 127,6 – 178 мм. Хорошие и высокие запасы влаги по парам в </w:t>
      </w:r>
      <w:proofErr w:type="spellStart"/>
      <w:r w:rsidR="000E0A7C">
        <w:t>Боковском</w:t>
      </w:r>
      <w:proofErr w:type="spellEnd"/>
      <w:r w:rsidR="000E0A7C">
        <w:t xml:space="preserve">, Каменском и Тацинском районах. Низкие запасы влаги по пару в </w:t>
      </w:r>
      <w:proofErr w:type="spellStart"/>
      <w:r w:rsidR="000E0A7C">
        <w:t>Кашарском</w:t>
      </w:r>
      <w:proofErr w:type="spellEnd"/>
      <w:r w:rsidR="000E0A7C">
        <w:t xml:space="preserve"> районе и по озимой пшенице в Шолоховском и Тацинском районах.</w:t>
      </w:r>
    </w:p>
    <w:p w:rsidR="002B5FE2" w:rsidRDefault="00542F6A" w:rsidP="00820627">
      <w:pPr>
        <w:spacing w:after="0"/>
        <w:ind w:firstLine="708"/>
        <w:jc w:val="both"/>
      </w:pPr>
      <w:r>
        <w:t>В Северо-В</w:t>
      </w:r>
      <w:r w:rsidR="002B5FE2">
        <w:t xml:space="preserve">осточной </w:t>
      </w:r>
      <w:r>
        <w:t xml:space="preserve">природно-хозяйственной </w:t>
      </w:r>
      <w:r w:rsidR="002B5FE2">
        <w:t xml:space="preserve">зоне запасы влаги ниже, они колеблются от 51,0 до 118,6 мм, за исключением Константиновского района, где хорошие запасы по пару – 127,4 мм. </w:t>
      </w:r>
    </w:p>
    <w:p w:rsidR="00542F6A" w:rsidRDefault="002B5FE2" w:rsidP="00820627">
      <w:pPr>
        <w:spacing w:after="0"/>
        <w:ind w:firstLine="708"/>
        <w:jc w:val="both"/>
        <w:rPr>
          <w:color w:val="000000"/>
        </w:rPr>
      </w:pPr>
      <w:r>
        <w:t>Накопление</w:t>
      </w:r>
      <w:r w:rsidR="0068451D">
        <w:t xml:space="preserve"> влаги в Центрально орошаемой </w:t>
      </w:r>
      <w:r w:rsidR="00542F6A">
        <w:t xml:space="preserve">природно-хозяйственной </w:t>
      </w:r>
      <w:r w:rsidR="0068451D">
        <w:t xml:space="preserve">зоне очень неравномерное. Наибольшее количество влаги в метровом слое по пару в Багаевском районе – 187,2 мм, по гороху – на уровне низкой обеспеченности – 77,9 мм. Достаточное </w:t>
      </w:r>
      <w:proofErr w:type="spellStart"/>
      <w:r w:rsidR="00EA41E0" w:rsidRPr="00EA41E0">
        <w:rPr>
          <w:color w:val="000000"/>
        </w:rPr>
        <w:t>влагонакопление</w:t>
      </w:r>
      <w:proofErr w:type="spellEnd"/>
      <w:r w:rsidR="00EA41E0" w:rsidRPr="00EA41E0">
        <w:rPr>
          <w:color w:val="000000"/>
        </w:rPr>
        <w:t xml:space="preserve"> по пару в </w:t>
      </w:r>
      <w:r w:rsidR="00EA41E0" w:rsidRPr="00EA41E0">
        <w:rPr>
          <w:color w:val="000000"/>
        </w:rPr>
        <w:lastRenderedPageBreak/>
        <w:t>Пролетарском районе - 145 мм и по гороху в Семикарако</w:t>
      </w:r>
      <w:bookmarkStart w:id="0" w:name="_GoBack"/>
      <w:bookmarkEnd w:id="0"/>
      <w:r w:rsidR="00EA41E0" w:rsidRPr="00EA41E0">
        <w:rPr>
          <w:color w:val="000000"/>
        </w:rPr>
        <w:t xml:space="preserve">рском районе </w:t>
      </w:r>
      <w:r w:rsidR="00EA41E0">
        <w:rPr>
          <w:color w:val="000000"/>
        </w:rPr>
        <w:t>–</w:t>
      </w:r>
      <w:r w:rsidR="00EA41E0" w:rsidRPr="00EA41E0">
        <w:rPr>
          <w:color w:val="000000"/>
        </w:rPr>
        <w:t xml:space="preserve"> 141</w:t>
      </w:r>
      <w:r w:rsidR="00EA41E0">
        <w:rPr>
          <w:color w:val="000000"/>
        </w:rPr>
        <w:t>,</w:t>
      </w:r>
      <w:r w:rsidR="00EA41E0" w:rsidRPr="00EA41E0">
        <w:rPr>
          <w:color w:val="000000"/>
        </w:rPr>
        <w:t xml:space="preserve">2 мм. </w:t>
      </w:r>
    </w:p>
    <w:p w:rsidR="00EA41E0" w:rsidRDefault="00EA41E0" w:rsidP="00820627">
      <w:pPr>
        <w:spacing w:after="0"/>
        <w:ind w:firstLine="708"/>
        <w:jc w:val="both"/>
        <w:rPr>
          <w:color w:val="000000"/>
        </w:rPr>
      </w:pPr>
      <w:r w:rsidRPr="00EA41E0">
        <w:rPr>
          <w:color w:val="000000"/>
        </w:rPr>
        <w:t xml:space="preserve">Самая низкая обеспеченность влагой в </w:t>
      </w:r>
      <w:proofErr w:type="spellStart"/>
      <w:r w:rsidRPr="00EA41E0">
        <w:rPr>
          <w:color w:val="000000"/>
        </w:rPr>
        <w:t>Мартыновском</w:t>
      </w:r>
      <w:proofErr w:type="spellEnd"/>
      <w:r w:rsidRPr="00EA41E0">
        <w:rPr>
          <w:color w:val="000000"/>
        </w:rPr>
        <w:t xml:space="preserve"> районе по предшественнику озимая пшеница </w:t>
      </w:r>
      <w:r>
        <w:rPr>
          <w:color w:val="000000"/>
        </w:rPr>
        <w:t>–</w:t>
      </w:r>
      <w:r w:rsidRPr="00EA41E0">
        <w:rPr>
          <w:color w:val="000000"/>
        </w:rPr>
        <w:t xml:space="preserve"> 28</w:t>
      </w:r>
      <w:r>
        <w:rPr>
          <w:color w:val="000000"/>
        </w:rPr>
        <w:t>,</w:t>
      </w:r>
      <w:r w:rsidRPr="00EA41E0">
        <w:rPr>
          <w:color w:val="000000"/>
        </w:rPr>
        <w:t xml:space="preserve">6 мм, сосредоточена, в основном, в слое 0-20 см. Низкий запас влаги отмечен по пару в </w:t>
      </w:r>
      <w:proofErr w:type="spellStart"/>
      <w:r w:rsidRPr="00EA41E0">
        <w:rPr>
          <w:color w:val="000000"/>
        </w:rPr>
        <w:t>Мартыновском</w:t>
      </w:r>
      <w:proofErr w:type="spellEnd"/>
      <w:r w:rsidRPr="00EA41E0">
        <w:rPr>
          <w:color w:val="000000"/>
        </w:rPr>
        <w:t xml:space="preserve"> районе </w:t>
      </w:r>
      <w:r>
        <w:rPr>
          <w:color w:val="000000"/>
        </w:rPr>
        <w:t>–</w:t>
      </w:r>
      <w:r w:rsidRPr="00EA41E0">
        <w:rPr>
          <w:color w:val="000000"/>
        </w:rPr>
        <w:t xml:space="preserve"> 65</w:t>
      </w:r>
      <w:r>
        <w:rPr>
          <w:color w:val="000000"/>
        </w:rPr>
        <w:t>,</w:t>
      </w:r>
      <w:r w:rsidRPr="00EA41E0">
        <w:rPr>
          <w:color w:val="000000"/>
        </w:rPr>
        <w:t xml:space="preserve">3 мм, по непаровым предшественникам </w:t>
      </w:r>
      <w:proofErr w:type="gramStart"/>
      <w:r w:rsidRPr="00EA41E0">
        <w:rPr>
          <w:color w:val="000000"/>
        </w:rPr>
        <w:t>в</w:t>
      </w:r>
      <w:proofErr w:type="gramEnd"/>
      <w:r w:rsidRPr="00EA41E0">
        <w:rPr>
          <w:color w:val="000000"/>
        </w:rPr>
        <w:t xml:space="preserve"> </w:t>
      </w:r>
      <w:proofErr w:type="gramStart"/>
      <w:r w:rsidRPr="00EA41E0">
        <w:rPr>
          <w:color w:val="000000"/>
        </w:rPr>
        <w:t>Пролетарском</w:t>
      </w:r>
      <w:proofErr w:type="gramEnd"/>
      <w:r w:rsidRPr="00EA41E0">
        <w:rPr>
          <w:color w:val="000000"/>
        </w:rPr>
        <w:t xml:space="preserve">, Веселовском районах </w:t>
      </w:r>
      <w:r>
        <w:rPr>
          <w:color w:val="000000"/>
        </w:rPr>
        <w:t>–</w:t>
      </w:r>
      <w:r w:rsidRPr="00EA41E0">
        <w:rPr>
          <w:color w:val="000000"/>
        </w:rPr>
        <w:t xml:space="preserve"> 79</w:t>
      </w:r>
      <w:r>
        <w:rPr>
          <w:color w:val="000000"/>
        </w:rPr>
        <w:t>,</w:t>
      </w:r>
      <w:r w:rsidRPr="00EA41E0">
        <w:rPr>
          <w:color w:val="000000"/>
        </w:rPr>
        <w:t xml:space="preserve">4 </w:t>
      </w:r>
      <w:r>
        <w:rPr>
          <w:color w:val="000000"/>
        </w:rPr>
        <w:t>–</w:t>
      </w:r>
      <w:r w:rsidRPr="00EA41E0">
        <w:rPr>
          <w:color w:val="000000"/>
        </w:rPr>
        <w:t xml:space="preserve"> 88</w:t>
      </w:r>
      <w:r>
        <w:rPr>
          <w:color w:val="000000"/>
        </w:rPr>
        <w:t>,</w:t>
      </w:r>
      <w:r w:rsidRPr="00EA41E0">
        <w:rPr>
          <w:color w:val="000000"/>
        </w:rPr>
        <w:t>1 мм.</w:t>
      </w:r>
    </w:p>
    <w:p w:rsidR="00FD6F26" w:rsidRDefault="00EA41E0" w:rsidP="00820627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>Запасы продуктивной влаги в приазовской зоне варьируют по районам. Высокая обеспеченность по пару в Октябрьском районе и по непаровым предшественникам в Куйбышевском и Р-</w:t>
      </w:r>
      <w:proofErr w:type="spellStart"/>
      <w:r>
        <w:rPr>
          <w:color w:val="000000"/>
        </w:rPr>
        <w:t>Несветайском</w:t>
      </w:r>
      <w:proofErr w:type="spellEnd"/>
      <w:r>
        <w:rPr>
          <w:color w:val="000000"/>
        </w:rPr>
        <w:t xml:space="preserve"> районах 162,1 – 173,3 мм. Низкая влагообеспеченность в Азовском районе 71,3 – 86,4 мм. Значительно отличалось содержание влаги по предшественникам в </w:t>
      </w:r>
      <w:proofErr w:type="spellStart"/>
      <w:r>
        <w:rPr>
          <w:color w:val="000000"/>
        </w:rPr>
        <w:t>Аксайском</w:t>
      </w:r>
      <w:proofErr w:type="spellEnd"/>
      <w:r>
        <w:rPr>
          <w:color w:val="000000"/>
        </w:rPr>
        <w:t xml:space="preserve"> районе 123,8 – 85,0 мм</w:t>
      </w:r>
      <w:r w:rsidR="00FD6F26">
        <w:rPr>
          <w:color w:val="000000"/>
        </w:rPr>
        <w:t xml:space="preserve">. Средняя и хорошая влагообеспеченность в </w:t>
      </w:r>
      <w:proofErr w:type="spellStart"/>
      <w:r w:rsidR="00FD6F26">
        <w:rPr>
          <w:color w:val="000000"/>
        </w:rPr>
        <w:t>Неклиновском</w:t>
      </w:r>
      <w:proofErr w:type="spellEnd"/>
      <w:r w:rsidR="00FD6F26">
        <w:rPr>
          <w:color w:val="000000"/>
        </w:rPr>
        <w:t xml:space="preserve"> и </w:t>
      </w:r>
      <w:proofErr w:type="gramStart"/>
      <w:r w:rsidR="00FD6F26">
        <w:rPr>
          <w:color w:val="000000"/>
        </w:rPr>
        <w:t>М-Курганском</w:t>
      </w:r>
      <w:proofErr w:type="gramEnd"/>
      <w:r w:rsidR="00FD6F26">
        <w:rPr>
          <w:color w:val="000000"/>
        </w:rPr>
        <w:t xml:space="preserve"> районах: 108,1 – 136,0 мм.</w:t>
      </w:r>
    </w:p>
    <w:p w:rsidR="00FD6F26" w:rsidRDefault="00FD6F26" w:rsidP="00FD6F26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  В Южной зоне Ростовской области самое высокое содержание продуктивной влаги отмечено по пару в Зерноградском районе – 192,1 мм. Низкие запасы влаги по непаровым предшественникам в </w:t>
      </w:r>
      <w:proofErr w:type="spellStart"/>
      <w:r>
        <w:rPr>
          <w:color w:val="000000"/>
        </w:rPr>
        <w:t>Кагальницком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Целинском</w:t>
      </w:r>
      <w:proofErr w:type="spellEnd"/>
      <w:r>
        <w:rPr>
          <w:color w:val="000000"/>
        </w:rPr>
        <w:t xml:space="preserve"> районах, соответственно, 78,7 – 89,5 мм и 78,1 – 79,2 мм. Достаточная влагообеспеченность метрового слоя почвы по непаровым предшественникам в </w:t>
      </w:r>
      <w:proofErr w:type="spellStart"/>
      <w:r>
        <w:rPr>
          <w:color w:val="000000"/>
        </w:rPr>
        <w:t>Егорлыкском</w:t>
      </w:r>
      <w:proofErr w:type="spellEnd"/>
      <w:r>
        <w:rPr>
          <w:color w:val="000000"/>
        </w:rPr>
        <w:t xml:space="preserve"> районе – 111,2 – 121,1 мм. Накопление влаги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Сальском</w:t>
      </w:r>
      <w:proofErr w:type="gramEnd"/>
      <w:r>
        <w:rPr>
          <w:color w:val="000000"/>
        </w:rPr>
        <w:t xml:space="preserve"> районе по пару хорошее – 133,4 мм, по озимой пшенице - низкое 74,8 мм. В Песчанокопском районе по сахарной свекле запас влаги низкий – 74,2 мм, по озимой пшенице на нижней границе средней обеспеченности – 91,9 мм.</w:t>
      </w:r>
    </w:p>
    <w:p w:rsidR="00FD6F26" w:rsidRPr="008B66C5" w:rsidRDefault="00FD6F26" w:rsidP="00FD6F26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В Восточной зоне области наибольший запас влаги в Орловском районе по пару – 110,7 мм, соответствует средней обеспеченности. В </w:t>
      </w:r>
      <w:proofErr w:type="spellStart"/>
      <w:r>
        <w:rPr>
          <w:color w:val="000000"/>
        </w:rPr>
        <w:t>Зимовниковском</w:t>
      </w:r>
      <w:proofErr w:type="spellEnd"/>
      <w:r>
        <w:rPr>
          <w:color w:val="000000"/>
        </w:rPr>
        <w:t xml:space="preserve"> и Дубовском районах не зависимо от предшественника запас продуктивной влаги низкий – 73,1 – 89,0 мм. Самая низкая влагообеспеченность отмечена в </w:t>
      </w:r>
      <w:proofErr w:type="spellStart"/>
      <w:r>
        <w:rPr>
          <w:color w:val="000000"/>
        </w:rPr>
        <w:t>Ремонтненском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Заветинском</w:t>
      </w:r>
      <w:proofErr w:type="spellEnd"/>
      <w:r>
        <w:rPr>
          <w:color w:val="000000"/>
        </w:rPr>
        <w:t xml:space="preserve"> районах – 34,0 – 56,</w:t>
      </w:r>
      <w:r w:rsidR="008B66C5">
        <w:rPr>
          <w:color w:val="000000"/>
        </w:rPr>
        <w:t xml:space="preserve">3 мм </w:t>
      </w:r>
      <w:r>
        <w:rPr>
          <w:color w:val="000000"/>
        </w:rPr>
        <w:t xml:space="preserve"> </w:t>
      </w:r>
      <w:r w:rsidR="008B66C5">
        <w:rPr>
          <w:color w:val="000000"/>
        </w:rPr>
        <w:t>(</w:t>
      </w:r>
      <w:r w:rsidR="00542F6A">
        <w:rPr>
          <w:color w:val="000000"/>
        </w:rPr>
        <w:t xml:space="preserve">конкретную информацию по каждому району можно посмотреть на </w:t>
      </w:r>
      <w:r w:rsidR="008B66C5">
        <w:rPr>
          <w:color w:val="000000"/>
        </w:rPr>
        <w:t>сайт</w:t>
      </w:r>
      <w:r w:rsidR="00542F6A">
        <w:rPr>
          <w:color w:val="000000"/>
        </w:rPr>
        <w:t>е</w:t>
      </w:r>
      <w:r w:rsidR="008B66C5">
        <w:rPr>
          <w:color w:val="000000"/>
        </w:rPr>
        <w:t xml:space="preserve">: </w:t>
      </w:r>
      <w:hyperlink r:id="rId6" w:history="1">
        <w:r w:rsidR="008B66C5" w:rsidRPr="00DE5C35">
          <w:rPr>
            <w:rStyle w:val="a7"/>
            <w:lang w:val="en-US"/>
          </w:rPr>
          <w:t>http</w:t>
        </w:r>
        <w:r w:rsidR="008B66C5" w:rsidRPr="00DE5C35">
          <w:rPr>
            <w:rStyle w:val="a7"/>
          </w:rPr>
          <w:t>://</w:t>
        </w:r>
        <w:r w:rsidR="008B66C5" w:rsidRPr="00DE5C35">
          <w:rPr>
            <w:rStyle w:val="a7"/>
            <w:lang w:val="en-US"/>
          </w:rPr>
          <w:t>don</w:t>
        </w:r>
        <w:r w:rsidR="008B66C5" w:rsidRPr="00DE5C35">
          <w:rPr>
            <w:rStyle w:val="a7"/>
          </w:rPr>
          <w:t>-</w:t>
        </w:r>
        <w:proofErr w:type="spellStart"/>
        <w:r w:rsidR="008B66C5" w:rsidRPr="00DE5C35">
          <w:rPr>
            <w:rStyle w:val="a7"/>
            <w:lang w:val="en-US"/>
          </w:rPr>
          <w:t>plodorodie</w:t>
        </w:r>
        <w:proofErr w:type="spellEnd"/>
        <w:r w:rsidR="008B66C5" w:rsidRPr="00DE5C35">
          <w:rPr>
            <w:rStyle w:val="a7"/>
          </w:rPr>
          <w:t>.</w:t>
        </w:r>
        <w:proofErr w:type="spellStart"/>
        <w:r w:rsidR="008B66C5" w:rsidRPr="00DE5C35">
          <w:rPr>
            <w:rStyle w:val="a7"/>
            <w:lang w:val="en-US"/>
          </w:rPr>
          <w:t>ru</w:t>
        </w:r>
        <w:proofErr w:type="spellEnd"/>
      </w:hyperlink>
      <w:r w:rsidR="008B66C5">
        <w:rPr>
          <w:color w:val="000000"/>
        </w:rPr>
        <w:t>).</w:t>
      </w:r>
    </w:p>
    <w:p w:rsidR="003D7949" w:rsidRDefault="0092268D" w:rsidP="00820627">
      <w:pPr>
        <w:spacing w:after="0"/>
        <w:ind w:firstLine="708"/>
        <w:jc w:val="both"/>
      </w:pPr>
      <w:r>
        <w:t>Планировать ранневесенние подкормки следует при запасах продуктивной влаги в метровом слое более 100</w:t>
      </w:r>
      <w:r w:rsidR="00820627">
        <w:t xml:space="preserve"> </w:t>
      </w:r>
      <w:r>
        <w:t>мм, глубине проникновения</w:t>
      </w:r>
      <w:r w:rsidR="00422A1B">
        <w:t xml:space="preserve"> влаги  до 100 см при влажности почвы 15%. Этого достаточно для перемещения влаги в более глубокие горизонты при условии пополнения ее в зимний период.</w:t>
      </w:r>
    </w:p>
    <w:p w:rsidR="00542F6A" w:rsidRDefault="00422A1B" w:rsidP="00820627">
      <w:pPr>
        <w:spacing w:after="0"/>
        <w:ind w:firstLine="708"/>
        <w:jc w:val="both"/>
      </w:pPr>
      <w:r>
        <w:t>Ситуация с обеспеченностью почвы, нитратным азотом,</w:t>
      </w:r>
      <w:r w:rsidR="00820627">
        <w:t xml:space="preserve"> </w:t>
      </w:r>
      <w:r>
        <w:t>согласно градации содержания минерального азота в осенний период, очень разная: от критического</w:t>
      </w:r>
      <w:r w:rsidR="00820627">
        <w:t xml:space="preserve"> </w:t>
      </w:r>
      <w:r>
        <w:t>(менее 10 кг/га) до высокой степени обеспеченности (115</w:t>
      </w:r>
      <w:r w:rsidR="00820627">
        <w:t>,4</w:t>
      </w:r>
      <w:r>
        <w:t xml:space="preserve"> </w:t>
      </w:r>
      <w:r>
        <w:lastRenderedPageBreak/>
        <w:t>кг/га)</w:t>
      </w:r>
      <w:r w:rsidR="008B66C5">
        <w:t xml:space="preserve"> </w:t>
      </w:r>
      <w:r>
        <w:t xml:space="preserve"> </w:t>
      </w:r>
      <w:r w:rsidR="008B66C5">
        <w:rPr>
          <w:color w:val="000000"/>
        </w:rPr>
        <w:t xml:space="preserve">(сайт: </w:t>
      </w:r>
      <w:hyperlink r:id="rId7" w:history="1">
        <w:r w:rsidR="008B66C5" w:rsidRPr="00DE5C35">
          <w:rPr>
            <w:rStyle w:val="a7"/>
            <w:lang w:val="en-US"/>
          </w:rPr>
          <w:t>http</w:t>
        </w:r>
        <w:r w:rsidR="008B66C5" w:rsidRPr="00DE5C35">
          <w:rPr>
            <w:rStyle w:val="a7"/>
          </w:rPr>
          <w:t>://</w:t>
        </w:r>
        <w:r w:rsidR="008B66C5" w:rsidRPr="00DE5C35">
          <w:rPr>
            <w:rStyle w:val="a7"/>
            <w:lang w:val="en-US"/>
          </w:rPr>
          <w:t>don</w:t>
        </w:r>
        <w:r w:rsidR="008B66C5" w:rsidRPr="00DE5C35">
          <w:rPr>
            <w:rStyle w:val="a7"/>
          </w:rPr>
          <w:t>-</w:t>
        </w:r>
        <w:proofErr w:type="spellStart"/>
        <w:r w:rsidR="008B66C5" w:rsidRPr="00DE5C35">
          <w:rPr>
            <w:rStyle w:val="a7"/>
            <w:lang w:val="en-US"/>
          </w:rPr>
          <w:t>plodorodie</w:t>
        </w:r>
        <w:proofErr w:type="spellEnd"/>
        <w:r w:rsidR="008B66C5" w:rsidRPr="00DE5C35">
          <w:rPr>
            <w:rStyle w:val="a7"/>
          </w:rPr>
          <w:t>.</w:t>
        </w:r>
        <w:proofErr w:type="spellStart"/>
        <w:r w:rsidR="008B66C5" w:rsidRPr="00DE5C35">
          <w:rPr>
            <w:rStyle w:val="a7"/>
            <w:lang w:val="en-US"/>
          </w:rPr>
          <w:t>ru</w:t>
        </w:r>
        <w:proofErr w:type="spellEnd"/>
      </w:hyperlink>
      <w:r w:rsidR="008B66C5">
        <w:rPr>
          <w:color w:val="000000"/>
        </w:rPr>
        <w:t xml:space="preserve">). </w:t>
      </w:r>
      <w:r>
        <w:t xml:space="preserve">Наблюдается определенная зависимость от предшественников: по непаровым предшественникам </w:t>
      </w:r>
      <w:r w:rsidR="001D3E36">
        <w:t xml:space="preserve">обеспеченность низкая, по пару и зернобобовым, как правило, высокая. </w:t>
      </w:r>
    </w:p>
    <w:p w:rsidR="00422A1B" w:rsidRDefault="001D3E36" w:rsidP="00820627">
      <w:pPr>
        <w:spacing w:after="0"/>
        <w:ind w:firstLine="708"/>
        <w:jc w:val="both"/>
      </w:pPr>
      <w:proofErr w:type="gramStart"/>
      <w:r>
        <w:t>Следовательно, по непаровым п</w:t>
      </w:r>
      <w:r w:rsidR="000C262C">
        <w:t xml:space="preserve">редшественникам, особенно по </w:t>
      </w:r>
      <w:r>
        <w:t>колосовым, где не вносилась компенсационная доза азота по соломе, следует планировать  азотную подкормку в первую очередь.</w:t>
      </w:r>
      <w:proofErr w:type="gramEnd"/>
    </w:p>
    <w:p w:rsidR="001D3E36" w:rsidRDefault="001D3E36" w:rsidP="00820627">
      <w:pPr>
        <w:spacing w:after="0"/>
        <w:ind w:firstLine="708"/>
        <w:jc w:val="both"/>
      </w:pPr>
      <w:r>
        <w:t>В период возобновления весенней вегетации, растения озимой пшеницы предъявляют более высокие требования к содержанию минерального азота в почве (средняя обеспеченность нитратным азотом 90-180 кг/га).</w:t>
      </w:r>
    </w:p>
    <w:p w:rsidR="001D3E36" w:rsidRDefault="00E90BD2" w:rsidP="00820627">
      <w:pPr>
        <w:spacing w:after="0"/>
        <w:ind w:firstLine="708"/>
        <w:jc w:val="both"/>
      </w:pPr>
      <w:r>
        <w:t>Кроме того, условия перезимовки складываются неоднозначно. Январское повышение температуры в дневное время, осадки  в виде дождя могут создать условия для нисходящих потоков влаги и, соответственно, передвижения вниз по профилю нитратов. Вместе с тем</w:t>
      </w:r>
      <w:r w:rsidR="00820627">
        <w:t>,</w:t>
      </w:r>
      <w:r w:rsidR="004B585A">
        <w:t xml:space="preserve"> значительное понижение температуры при отсутствии снежного покрова может способствовать подтягиванию влаги вместе с растворенным</w:t>
      </w:r>
      <w:r w:rsidR="000C262C">
        <w:t>и</w:t>
      </w:r>
      <w:r w:rsidR="004B585A">
        <w:t xml:space="preserve"> в ней минеральными элементами в верхние слои почвы.</w:t>
      </w:r>
    </w:p>
    <w:p w:rsidR="004B585A" w:rsidRPr="008878C2" w:rsidRDefault="004B585A" w:rsidP="00820627">
      <w:pPr>
        <w:spacing w:after="0"/>
        <w:ind w:firstLine="708"/>
        <w:jc w:val="both"/>
      </w:pPr>
      <w:r>
        <w:t xml:space="preserve">Исходя из этого, решать вопрос о целесообразности и дозах ранневесенних азотных подкормок необходимо по результатам весенней диагностики на содержание минерального азота и продуктивной влаги в метровом слое почвы. </w:t>
      </w:r>
    </w:p>
    <w:p w:rsidR="000D6707" w:rsidRDefault="000D6707" w:rsidP="00820627">
      <w:pPr>
        <w:spacing w:after="0"/>
        <w:ind w:left="708" w:firstLine="708"/>
        <w:jc w:val="both"/>
        <w:rPr>
          <w:b/>
          <w:sz w:val="36"/>
          <w:szCs w:val="36"/>
        </w:rPr>
      </w:pPr>
    </w:p>
    <w:p w:rsidR="00F25810" w:rsidRDefault="00F25810" w:rsidP="00820627">
      <w:pPr>
        <w:spacing w:after="0"/>
        <w:ind w:left="708" w:firstLine="708"/>
        <w:jc w:val="both"/>
        <w:rPr>
          <w:b/>
          <w:sz w:val="36"/>
          <w:szCs w:val="36"/>
        </w:rPr>
      </w:pPr>
    </w:p>
    <w:p w:rsidR="00F25810" w:rsidRPr="000D6707" w:rsidRDefault="00F25810" w:rsidP="00F25810">
      <w:pPr>
        <w:spacing w:after="0"/>
        <w:ind w:firstLine="709"/>
        <w:jc w:val="both"/>
        <w:rPr>
          <w:b/>
          <w:sz w:val="36"/>
          <w:szCs w:val="36"/>
        </w:rPr>
      </w:pPr>
    </w:p>
    <w:sectPr w:rsidR="00F25810" w:rsidRPr="000D6707" w:rsidSect="0004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07"/>
    <w:rsid w:val="00043A94"/>
    <w:rsid w:val="000C262C"/>
    <w:rsid w:val="000D6707"/>
    <w:rsid w:val="000E0A7C"/>
    <w:rsid w:val="001D3E36"/>
    <w:rsid w:val="001E3930"/>
    <w:rsid w:val="002B5FE2"/>
    <w:rsid w:val="003D7949"/>
    <w:rsid w:val="00422A1B"/>
    <w:rsid w:val="00423BCE"/>
    <w:rsid w:val="004B585A"/>
    <w:rsid w:val="005212DB"/>
    <w:rsid w:val="00542F6A"/>
    <w:rsid w:val="0068451D"/>
    <w:rsid w:val="006F5CB0"/>
    <w:rsid w:val="00820627"/>
    <w:rsid w:val="008878C2"/>
    <w:rsid w:val="008B66C5"/>
    <w:rsid w:val="0092268D"/>
    <w:rsid w:val="009654BE"/>
    <w:rsid w:val="00C0153E"/>
    <w:rsid w:val="00E90BD2"/>
    <w:rsid w:val="00EA41E0"/>
    <w:rsid w:val="00F25810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06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8206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1E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B6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06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8206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1E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B6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n-plodorodi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n-plodorodi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Назаренко</cp:lastModifiedBy>
  <cp:revision>2</cp:revision>
  <cp:lastPrinted>2020-01-15T08:09:00Z</cp:lastPrinted>
  <dcterms:created xsi:type="dcterms:W3CDTF">2020-01-15T14:47:00Z</dcterms:created>
  <dcterms:modified xsi:type="dcterms:W3CDTF">2020-01-15T14:47:00Z</dcterms:modified>
</cp:coreProperties>
</file>